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19" w:rsidRPr="00811832" w:rsidRDefault="00D12B19" w:rsidP="00C162D3">
      <w:pPr>
        <w:spacing w:after="120"/>
      </w:pPr>
    </w:p>
    <w:p w:rsidR="0028148A" w:rsidRPr="00AD1A46" w:rsidRDefault="0028148A" w:rsidP="0028148A">
      <w:pPr>
        <w:pStyle w:val="BodyText2"/>
        <w:ind w:left="720" w:hanging="720"/>
        <w:jc w:val="center"/>
        <w:rPr>
          <w:rFonts w:ascii="Arial Narrow" w:hAnsi="Arial Narrow"/>
          <w:sz w:val="26"/>
          <w:szCs w:val="26"/>
        </w:rPr>
      </w:pPr>
      <w:r w:rsidRPr="00AD1A46">
        <w:rPr>
          <w:rFonts w:ascii="Arial Narrow" w:hAnsi="Arial Narrow"/>
          <w:sz w:val="26"/>
          <w:szCs w:val="26"/>
        </w:rPr>
        <w:t xml:space="preserve">Department of Elections </w:t>
      </w:r>
      <w:r>
        <w:rPr>
          <w:rFonts w:ascii="Arial Narrow" w:hAnsi="Arial Narrow"/>
          <w:sz w:val="26"/>
          <w:szCs w:val="26"/>
        </w:rPr>
        <w:t xml:space="preserve">Proposed Budget: </w:t>
      </w:r>
      <w:r w:rsidRPr="00AD1A46">
        <w:rPr>
          <w:rFonts w:ascii="Arial Narrow" w:hAnsi="Arial Narrow"/>
          <w:sz w:val="26"/>
          <w:szCs w:val="26"/>
        </w:rPr>
        <w:t>F</w:t>
      </w:r>
      <w:r>
        <w:rPr>
          <w:rFonts w:ascii="Arial Narrow" w:hAnsi="Arial Narrow"/>
          <w:sz w:val="26"/>
          <w:szCs w:val="26"/>
        </w:rPr>
        <w:t xml:space="preserve">iscal Year </w:t>
      </w:r>
      <w:r w:rsidRPr="00AD1A46">
        <w:rPr>
          <w:rFonts w:ascii="Arial Narrow" w:hAnsi="Arial Narrow"/>
          <w:sz w:val="26"/>
          <w:szCs w:val="26"/>
        </w:rPr>
        <w:t>201</w:t>
      </w:r>
      <w:r>
        <w:rPr>
          <w:rFonts w:ascii="Arial Narrow" w:hAnsi="Arial Narrow"/>
          <w:sz w:val="26"/>
          <w:szCs w:val="26"/>
        </w:rPr>
        <w:t>6–17</w:t>
      </w:r>
      <w:r w:rsidRPr="00AD1A46">
        <w:rPr>
          <w:rFonts w:ascii="Arial Narrow" w:hAnsi="Arial Narrow"/>
          <w:sz w:val="26"/>
          <w:szCs w:val="26"/>
        </w:rPr>
        <w:t xml:space="preserve"> and F</w:t>
      </w:r>
      <w:r>
        <w:rPr>
          <w:rFonts w:ascii="Arial Narrow" w:hAnsi="Arial Narrow"/>
          <w:sz w:val="26"/>
          <w:szCs w:val="26"/>
        </w:rPr>
        <w:t xml:space="preserve">iscal </w:t>
      </w:r>
      <w:r w:rsidRPr="00AD1A46">
        <w:rPr>
          <w:rFonts w:ascii="Arial Narrow" w:hAnsi="Arial Narrow"/>
          <w:sz w:val="26"/>
          <w:szCs w:val="26"/>
        </w:rPr>
        <w:t>Y</w:t>
      </w:r>
      <w:r>
        <w:rPr>
          <w:rFonts w:ascii="Arial Narrow" w:hAnsi="Arial Narrow"/>
          <w:sz w:val="26"/>
          <w:szCs w:val="26"/>
        </w:rPr>
        <w:t>ear</w:t>
      </w:r>
      <w:r w:rsidRPr="00AD1A46">
        <w:rPr>
          <w:rFonts w:ascii="Arial Narrow" w:hAnsi="Arial Narrow"/>
          <w:sz w:val="26"/>
          <w:szCs w:val="26"/>
        </w:rPr>
        <w:t xml:space="preserve"> 201</w:t>
      </w:r>
      <w:r>
        <w:rPr>
          <w:rFonts w:ascii="Arial Narrow" w:hAnsi="Arial Narrow"/>
          <w:sz w:val="26"/>
          <w:szCs w:val="26"/>
        </w:rPr>
        <w:t>7</w:t>
      </w:r>
      <w:r w:rsidRPr="00AD1A46">
        <w:rPr>
          <w:rFonts w:ascii="Arial Narrow" w:hAnsi="Arial Narrow"/>
          <w:sz w:val="26"/>
          <w:szCs w:val="26"/>
        </w:rPr>
        <w:t>–1</w:t>
      </w:r>
      <w:r>
        <w:rPr>
          <w:rFonts w:ascii="Arial Narrow" w:hAnsi="Arial Narrow"/>
          <w:sz w:val="26"/>
          <w:szCs w:val="26"/>
        </w:rPr>
        <w:t>8</w:t>
      </w:r>
    </w:p>
    <w:p w:rsidR="0028148A" w:rsidRPr="00756054" w:rsidRDefault="0028148A" w:rsidP="0028148A"/>
    <w:p w:rsidR="0028148A" w:rsidRPr="00132203" w:rsidRDefault="0028148A" w:rsidP="0028148A">
      <w:pPr>
        <w:pStyle w:val="ListParagraph"/>
        <w:numPr>
          <w:ilvl w:val="0"/>
          <w:numId w:val="20"/>
        </w:numPr>
        <w:rPr>
          <w:b/>
        </w:rPr>
      </w:pPr>
      <w:r w:rsidRPr="00132203">
        <w:rPr>
          <w:b/>
        </w:rPr>
        <w:t>Introduction</w:t>
      </w:r>
    </w:p>
    <w:p w:rsidR="0028148A" w:rsidRPr="000D6DE1" w:rsidRDefault="0028148A" w:rsidP="0028148A">
      <w:r w:rsidRPr="000D6DE1">
        <w:t>The Department of Elections (Department) conducts all public federal, state, district</w:t>
      </w:r>
      <w:r w:rsidR="00CD51F6">
        <w:t>,</w:t>
      </w:r>
      <w:r w:rsidRPr="000D6DE1">
        <w:t xml:space="preserve"> and municipal elections in the City and County in a manner that is free, fair, and functional. </w:t>
      </w:r>
    </w:p>
    <w:p w:rsidR="0028148A" w:rsidRDefault="0028148A" w:rsidP="0028148A">
      <w:r w:rsidRPr="000D6DE1">
        <w:t>The Department is responsible for conducting elections under the rules and regulations established by federal, state, and local laws – notably, the Voting Rights Act, the Help America Vote Act, the Americans with Disabilities Act, and the City’s Language Access Ordinance; maintaining an open process that inspires public confidence in the election system; providing and improving upon a public outreach and education plan to engage eligible potential voters in San Francisco; and continuing to improve its services by streamlining processes and anticipating</w:t>
      </w:r>
      <w:r>
        <w:t xml:space="preserve"> </w:t>
      </w:r>
      <w:r w:rsidRPr="000D6DE1">
        <w:t xml:space="preserve">the future needs of San Francisco voters.  </w:t>
      </w:r>
    </w:p>
    <w:p w:rsidR="0028148A" w:rsidRPr="002F34FD" w:rsidRDefault="0028148A" w:rsidP="0028148A">
      <w:pPr>
        <w:rPr>
          <w:rFonts w:cs="Times New Roman"/>
        </w:rPr>
      </w:pPr>
      <w:r w:rsidRPr="002F34FD">
        <w:rPr>
          <w:rFonts w:cs="Times New Roman"/>
        </w:rPr>
        <w:t xml:space="preserve">Following is an overview of </w:t>
      </w:r>
      <w:r w:rsidRPr="002F34FD">
        <w:rPr>
          <w:rFonts w:cs="Times New Roman"/>
          <w:spacing w:val="-5"/>
        </w:rPr>
        <w:t>the Department’s proposed budget for FY 2016-17 and FY 2017-18</w:t>
      </w:r>
      <w:r w:rsidR="009B2B1F">
        <w:rPr>
          <w:rFonts w:cs="Times New Roman"/>
          <w:spacing w:val="-5"/>
        </w:rPr>
        <w:t xml:space="preserve">. The overview </w:t>
      </w:r>
      <w:r w:rsidRPr="002F34FD">
        <w:rPr>
          <w:rFonts w:cs="Times New Roman"/>
          <w:spacing w:val="-5"/>
        </w:rPr>
        <w:t xml:space="preserve">is intended to </w:t>
      </w:r>
      <w:r>
        <w:t xml:space="preserve">facilitate the review of </w:t>
      </w:r>
      <w:r w:rsidRPr="002F34FD">
        <w:rPr>
          <w:rFonts w:cs="Times New Roman"/>
          <w:spacing w:val="-5"/>
        </w:rPr>
        <w:t xml:space="preserve">the enclosed budget </w:t>
      </w:r>
      <w:r>
        <w:t xml:space="preserve">packet </w:t>
      </w:r>
      <w:r w:rsidRPr="002F34FD">
        <w:rPr>
          <w:rFonts w:cs="Times New Roman"/>
          <w:spacing w:val="-5"/>
        </w:rPr>
        <w:t xml:space="preserve">required </w:t>
      </w:r>
      <w:r w:rsidRPr="002F34FD">
        <w:rPr>
          <w:rFonts w:cs="Times New Roman"/>
        </w:rPr>
        <w:t xml:space="preserve">for this year's budget submission. </w:t>
      </w:r>
      <w:r>
        <w:t>Although the budget packet contains nearly 20 forms, only Forms 2</w:t>
      </w:r>
      <w:r w:rsidR="00BE5D36">
        <w:t>B</w:t>
      </w:r>
      <w:r>
        <w:t>, 3A, 3C, 7A, 7B,</w:t>
      </w:r>
      <w:r w:rsidR="00FA3E8C">
        <w:t xml:space="preserve"> and </w:t>
      </w:r>
      <w:r>
        <w:t xml:space="preserve">Prop J are applicable to the Department’s budget submission and </w:t>
      </w:r>
      <w:r w:rsidR="00EB0EAF">
        <w:t xml:space="preserve">are </w:t>
      </w:r>
      <w:r>
        <w:t xml:space="preserve">explained in this document.  </w:t>
      </w:r>
    </w:p>
    <w:p w:rsidR="0028148A" w:rsidRPr="00132203" w:rsidRDefault="0028148A" w:rsidP="0028148A">
      <w:pPr>
        <w:pStyle w:val="ListParagraph"/>
        <w:numPr>
          <w:ilvl w:val="0"/>
          <w:numId w:val="20"/>
        </w:numPr>
        <w:rPr>
          <w:b/>
        </w:rPr>
      </w:pPr>
      <w:r w:rsidRPr="00132203">
        <w:rPr>
          <w:b/>
        </w:rPr>
        <w:t>Budget</w:t>
      </w:r>
      <w:r>
        <w:rPr>
          <w:b/>
        </w:rPr>
        <w:t xml:space="preserve"> Instructions </w:t>
      </w:r>
    </w:p>
    <w:p w:rsidR="0028148A" w:rsidRDefault="0028148A" w:rsidP="0028148A">
      <w:r w:rsidRPr="000D6DE1">
        <w:t>The Department’s budget process follows the City’s budget cycle</w:t>
      </w:r>
      <w:r>
        <w:t>, which is initiated i</w:t>
      </w:r>
      <w:r w:rsidRPr="000D6DE1">
        <w:t xml:space="preserve">n December, </w:t>
      </w:r>
      <w:r>
        <w:t xml:space="preserve">when </w:t>
      </w:r>
      <w:r w:rsidRPr="000D6DE1">
        <w:t xml:space="preserve">the Mayor’s Office and the Controller’s Office issue budget forms and instructions to </w:t>
      </w:r>
      <w:r>
        <w:t xml:space="preserve">all City </w:t>
      </w:r>
      <w:r w:rsidRPr="000D6DE1">
        <w:t>departments</w:t>
      </w:r>
      <w:r>
        <w:t xml:space="preserve">. Pursuant to these instructions, the Department must submit its budget request to the </w:t>
      </w:r>
      <w:r w:rsidR="00414861" w:rsidRPr="000D6DE1">
        <w:t xml:space="preserve">Mayor’s Office </w:t>
      </w:r>
      <w:r w:rsidR="00414861">
        <w:t xml:space="preserve">and the </w:t>
      </w:r>
      <w:r>
        <w:t xml:space="preserve">Controller’s Office by </w:t>
      </w:r>
      <w:r w:rsidRPr="004D6074">
        <w:t xml:space="preserve">February 22, 2016. </w:t>
      </w:r>
    </w:p>
    <w:p w:rsidR="0028148A" w:rsidRPr="006074F7" w:rsidRDefault="0028148A" w:rsidP="006074F7">
      <w:r w:rsidRPr="006074F7">
        <w:t xml:space="preserve">The Controller’s office reviews and consolidates the departments' proposed budgets and turns the proposals over to the Mayor's Office of Public Policy and Finance. From March through June, the Mayor’s Office </w:t>
      </w:r>
      <w:r w:rsidR="00CD51F6" w:rsidRPr="006074F7">
        <w:t xml:space="preserve">analyzes and refines </w:t>
      </w:r>
      <w:r w:rsidRPr="006074F7">
        <w:t>the departments’ budgets. The Mayor presents the budget proposal for Enterprise departments on May 1 and for all other City departments</w:t>
      </w:r>
      <w:r w:rsidR="0060476C" w:rsidRPr="006074F7">
        <w:t>,</w:t>
      </w:r>
      <w:r w:rsidRPr="006074F7">
        <w:t xml:space="preserve"> </w:t>
      </w:r>
      <w:r w:rsidR="0060476C" w:rsidRPr="006074F7">
        <w:t xml:space="preserve">including the Department of Elections, </w:t>
      </w:r>
      <w:r w:rsidRPr="006074F7">
        <w:t>on June 1. After the Board of Supervisors Budget and Finance Committee holds public hearings and makes recommendations on the departmental budget proposals, the entire budget is heard, voted on</w:t>
      </w:r>
      <w:r w:rsidR="00CD51F6" w:rsidRPr="006074F7">
        <w:t>,</w:t>
      </w:r>
      <w:r w:rsidRPr="006074F7">
        <w:t xml:space="preserve"> and approved by the full Board by August 1. Finally, the budget returns to the Mayor for </w:t>
      </w:r>
      <w:r w:rsidR="00CD51F6" w:rsidRPr="006074F7">
        <w:t xml:space="preserve">final </w:t>
      </w:r>
      <w:r w:rsidRPr="006074F7">
        <w:t xml:space="preserve">approval and passage. Once the Annual Appropriation Ordinance–the document that is the legal authority for the City to spend funds during the fiscal year–is adopted, the departments are responsible for executing their budgets. </w:t>
      </w:r>
    </w:p>
    <w:p w:rsidR="0028148A" w:rsidRPr="002F34FD" w:rsidRDefault="0028148A" w:rsidP="0028148A">
      <w:pPr>
        <w:pStyle w:val="ListParagraph"/>
        <w:numPr>
          <w:ilvl w:val="1"/>
          <w:numId w:val="20"/>
        </w:numPr>
        <w:autoSpaceDE w:val="0"/>
        <w:autoSpaceDN w:val="0"/>
        <w:adjustRightInd w:val="0"/>
        <w:rPr>
          <w:b/>
        </w:rPr>
      </w:pPr>
      <w:r w:rsidRPr="002F34FD">
        <w:rPr>
          <w:b/>
        </w:rPr>
        <w:t xml:space="preserve">Transition to a Fixed Two-Year Budget </w:t>
      </w:r>
    </w:p>
    <w:p w:rsidR="0028148A" w:rsidRDefault="0028148A" w:rsidP="0028148A">
      <w:r>
        <w:t xml:space="preserve">In December </w:t>
      </w:r>
      <w:r w:rsidR="004853C0">
        <w:t>2015</w:t>
      </w:r>
      <w:r w:rsidR="00CA2DED">
        <w:t xml:space="preserve">, </w:t>
      </w:r>
      <w:r>
        <w:t xml:space="preserve">the </w:t>
      </w:r>
      <w:r w:rsidRPr="002F34FD">
        <w:t>Mayor introduced legislation transitioning 38 General Fund departments, including the Department of Elections, to a fixed two-year budget cycle</w:t>
      </w:r>
      <w:r>
        <w:t xml:space="preserve"> starting with </w:t>
      </w:r>
      <w:r w:rsidRPr="002F34FD">
        <w:t xml:space="preserve">FY 2016-17 and FY 2017-18. As of the </w:t>
      </w:r>
      <w:r w:rsidR="0060476C">
        <w:t xml:space="preserve">submission </w:t>
      </w:r>
      <w:r w:rsidR="00D15F34">
        <w:t xml:space="preserve">date </w:t>
      </w:r>
      <w:r w:rsidRPr="002F34FD">
        <w:t xml:space="preserve">of this document, the legislation </w:t>
      </w:r>
      <w:r w:rsidR="0060476C">
        <w:t>is</w:t>
      </w:r>
      <w:r w:rsidRPr="002F34FD">
        <w:t xml:space="preserve"> under consideration by the Board of Supervisors</w:t>
      </w:r>
      <w:r w:rsidR="003F3978">
        <w:t>.</w:t>
      </w:r>
    </w:p>
    <w:p w:rsidR="0028148A" w:rsidRDefault="0028148A" w:rsidP="0028148A">
      <w:r w:rsidRPr="002F34FD">
        <w:t xml:space="preserve">Under </w:t>
      </w:r>
      <w:r w:rsidR="0060476C">
        <w:t>this</w:t>
      </w:r>
      <w:r w:rsidR="0060476C" w:rsidRPr="002F34FD">
        <w:t xml:space="preserve"> </w:t>
      </w:r>
      <w:r w:rsidRPr="002F34FD">
        <w:t xml:space="preserve">legislation, the budgets of </w:t>
      </w:r>
      <w:r w:rsidR="0060476C">
        <w:t xml:space="preserve">affected </w:t>
      </w:r>
      <w:r w:rsidRPr="002F34FD">
        <w:t xml:space="preserve">departments </w:t>
      </w:r>
      <w:r w:rsidRPr="00DB6087">
        <w:t xml:space="preserve">will remain </w:t>
      </w:r>
      <w:r w:rsidR="0060476C">
        <w:t xml:space="preserve">fixed, or </w:t>
      </w:r>
      <w:r w:rsidRPr="00DB6087">
        <w:t xml:space="preserve">closed </w:t>
      </w:r>
      <w:r w:rsidR="004853C0">
        <w:t xml:space="preserve">to </w:t>
      </w:r>
      <w:r w:rsidRPr="00DB6087">
        <w:t>any adjustments</w:t>
      </w:r>
      <w:r w:rsidR="0060476C">
        <w:t>,</w:t>
      </w:r>
      <w:r>
        <w:t xml:space="preserve"> </w:t>
      </w:r>
      <w:r w:rsidRPr="00DB6087">
        <w:t xml:space="preserve">over the </w:t>
      </w:r>
      <w:r w:rsidR="0060476C">
        <w:t xml:space="preserve">two-year </w:t>
      </w:r>
      <w:r w:rsidRPr="00DB6087">
        <w:t>budget</w:t>
      </w:r>
      <w:r>
        <w:t xml:space="preserve"> </w:t>
      </w:r>
      <w:r w:rsidR="0060476C">
        <w:t>period</w:t>
      </w:r>
      <w:r>
        <w:t xml:space="preserve">. In the event </w:t>
      </w:r>
      <w:r w:rsidR="0060476C">
        <w:t>of</w:t>
      </w:r>
      <w:r w:rsidRPr="00DB6087">
        <w:t xml:space="preserve"> substantial variations </w:t>
      </w:r>
      <w:r>
        <w:t>in e</w:t>
      </w:r>
      <w:r w:rsidRPr="00DB6087">
        <w:t xml:space="preserve">xpected </w:t>
      </w:r>
      <w:r>
        <w:t xml:space="preserve">revenues or expenditures, the departments </w:t>
      </w:r>
      <w:r w:rsidRPr="002F34FD">
        <w:t xml:space="preserve">may propose </w:t>
      </w:r>
      <w:r w:rsidRPr="002F34FD">
        <w:lastRenderedPageBreak/>
        <w:t>amendments to their budgets during the second year of the budgetary cycle. Budget amounts determined for FY 2016-17 and FY 2017-18 in this budget cycle may also be amended with supplemental appropriation requests.</w:t>
      </w:r>
    </w:p>
    <w:p w:rsidR="0028148A" w:rsidRPr="00132203" w:rsidRDefault="0028148A" w:rsidP="0028148A">
      <w:pPr>
        <w:pStyle w:val="ListParagraph"/>
        <w:numPr>
          <w:ilvl w:val="0"/>
          <w:numId w:val="20"/>
        </w:numPr>
        <w:rPr>
          <w:b/>
        </w:rPr>
      </w:pPr>
      <w:r>
        <w:rPr>
          <w:b/>
        </w:rPr>
        <w:t xml:space="preserve">Operating </w:t>
      </w:r>
      <w:r w:rsidRPr="00132203">
        <w:rPr>
          <w:b/>
        </w:rPr>
        <w:t xml:space="preserve">Budget </w:t>
      </w:r>
      <w:r>
        <w:rPr>
          <w:b/>
        </w:rPr>
        <w:t>Overview</w:t>
      </w:r>
      <w:r w:rsidRPr="00132203">
        <w:rPr>
          <w:b/>
        </w:rPr>
        <w:t xml:space="preserve"> </w:t>
      </w:r>
    </w:p>
    <w:p w:rsidR="0028148A" w:rsidRDefault="0028148A" w:rsidP="0028148A">
      <w:r w:rsidRPr="00F32BA8">
        <w:rPr>
          <w:rFonts w:cstheme="minorBidi"/>
        </w:rPr>
        <w:t>The Department’s proposed</w:t>
      </w:r>
      <w:r>
        <w:rPr>
          <w:rFonts w:cstheme="minorBidi"/>
        </w:rPr>
        <w:t xml:space="preserve"> </w:t>
      </w:r>
      <w:r>
        <w:t xml:space="preserve">FY 2016-17 and FY 2017-18 </w:t>
      </w:r>
      <w:r>
        <w:rPr>
          <w:rFonts w:cstheme="minorBidi"/>
        </w:rPr>
        <w:t xml:space="preserve">budget contemplates the necessary funding for fixed operating expenses as well as funding </w:t>
      </w:r>
      <w:r w:rsidRPr="00F32BA8">
        <w:rPr>
          <w:rFonts w:cstheme="minorBidi"/>
        </w:rPr>
        <w:t>to carry out services and programs associated with the two elections</w:t>
      </w:r>
      <w:r>
        <w:rPr>
          <w:rFonts w:cstheme="minorBidi"/>
        </w:rPr>
        <w:t xml:space="preserve"> scheduled </w:t>
      </w:r>
      <w:r w:rsidR="0060476C">
        <w:t>during</w:t>
      </w:r>
      <w:r w:rsidR="0060476C" w:rsidRPr="00C41538">
        <w:t xml:space="preserve"> </w:t>
      </w:r>
      <w:r w:rsidRPr="00C41538">
        <w:t>the period encompassed by the budget</w:t>
      </w:r>
      <w:r>
        <w:t xml:space="preserve">: </w:t>
      </w:r>
      <w:r w:rsidRPr="00F32BA8">
        <w:rPr>
          <w:rFonts w:cstheme="minorBidi"/>
        </w:rPr>
        <w:t>the November 2016 Consolidated General Election and the June 2018 Consolidated Statewide Direct Primary Election</w:t>
      </w:r>
      <w:r>
        <w:t xml:space="preserve">. </w:t>
      </w:r>
    </w:p>
    <w:p w:rsidR="00E32B89" w:rsidRDefault="0028148A" w:rsidP="00E32B89">
      <w:r>
        <w:t>A</w:t>
      </w:r>
      <w:r w:rsidRPr="00ED4322">
        <w:t xml:space="preserve">mong </w:t>
      </w:r>
      <w:r w:rsidRPr="0017640D">
        <w:rPr>
          <w:rFonts w:eastAsia="Times New Roman" w:cs="Times New Roman"/>
          <w:b/>
          <w:spacing w:val="-5"/>
        </w:rPr>
        <w:t>fixed operating costs</w:t>
      </w:r>
      <w:r w:rsidRPr="00ED4322">
        <w:rPr>
          <w:rFonts w:eastAsia="Times New Roman" w:cs="Times New Roman"/>
          <w:spacing w:val="-5"/>
        </w:rPr>
        <w:t xml:space="preserve"> that are not associated with a specific election</w:t>
      </w:r>
      <w:r w:rsidRPr="00ED4322">
        <w:t xml:space="preserve"> </w:t>
      </w:r>
      <w:r w:rsidRPr="00ED4322">
        <w:rPr>
          <w:rFonts w:eastAsia="Times New Roman" w:cs="Times New Roman"/>
          <w:spacing w:val="-5"/>
        </w:rPr>
        <w:t xml:space="preserve">are </w:t>
      </w:r>
      <w:r w:rsidR="00716242">
        <w:rPr>
          <w:rFonts w:eastAsia="Times New Roman" w:cs="Times New Roman"/>
          <w:spacing w:val="-5"/>
        </w:rPr>
        <w:t xml:space="preserve">costs related to </w:t>
      </w:r>
      <w:r w:rsidRPr="00ED4322">
        <w:rPr>
          <w:rFonts w:eastAsia="Times New Roman" w:cs="Times New Roman"/>
          <w:spacing w:val="-5"/>
        </w:rPr>
        <w:t>salaries and fringe benefits of permanent staff</w:t>
      </w:r>
      <w:r>
        <w:t xml:space="preserve">, </w:t>
      </w:r>
      <w:r w:rsidR="00716242">
        <w:t xml:space="preserve">space or equipment </w:t>
      </w:r>
      <w:r w:rsidRPr="00C41538">
        <w:rPr>
          <w:rFonts w:eastAsia="Times New Roman" w:cs="Times New Roman"/>
          <w:spacing w:val="-5"/>
        </w:rPr>
        <w:t>rental</w:t>
      </w:r>
      <w:r>
        <w:t xml:space="preserve">, </w:t>
      </w:r>
      <w:r w:rsidR="00EB0EAF">
        <w:t>w</w:t>
      </w:r>
      <w:r w:rsidR="00E32B89">
        <w:t xml:space="preserve">arehouse lease and other </w:t>
      </w:r>
      <w:r w:rsidRPr="00C41538">
        <w:rPr>
          <w:rFonts w:eastAsia="Times New Roman" w:cs="Times New Roman"/>
          <w:spacing w:val="-5"/>
        </w:rPr>
        <w:t>contractual obligations</w:t>
      </w:r>
      <w:r>
        <w:t xml:space="preserve">, </w:t>
      </w:r>
      <w:r w:rsidRPr="00C41538">
        <w:rPr>
          <w:rFonts w:eastAsia="Times New Roman" w:cs="Times New Roman"/>
          <w:spacing w:val="-5"/>
        </w:rPr>
        <w:t>office expenses</w:t>
      </w:r>
      <w:r>
        <w:t xml:space="preserve">, </w:t>
      </w:r>
      <w:r w:rsidRPr="00C41538">
        <w:rPr>
          <w:rFonts w:eastAsia="Times New Roman" w:cs="Times New Roman"/>
          <w:spacing w:val="-5"/>
        </w:rPr>
        <w:t>vehicle fleet and equipment maintenance</w:t>
      </w:r>
      <w:r>
        <w:t xml:space="preserve">, </w:t>
      </w:r>
      <w:r w:rsidRPr="00C41538">
        <w:t>etc.</w:t>
      </w:r>
      <w:r>
        <w:t xml:space="preserve"> </w:t>
      </w:r>
    </w:p>
    <w:p w:rsidR="008070DA" w:rsidRPr="0074185E" w:rsidRDefault="00E32B89" w:rsidP="00E32B89">
      <w:r w:rsidRPr="0074185E">
        <w:t xml:space="preserve">The Department’s fixed operating costs contemplate increased rental rates associated </w:t>
      </w:r>
      <w:r w:rsidR="00EB0EAF" w:rsidRPr="0074185E">
        <w:t xml:space="preserve">with the Department’s leasing </w:t>
      </w:r>
      <w:r w:rsidRPr="0074185E">
        <w:t xml:space="preserve">Pier 31 for its warehouse operations beginning January 2017. </w:t>
      </w:r>
      <w:r w:rsidR="002E1CE4" w:rsidRPr="0074185E">
        <w:t xml:space="preserve">Although the </w:t>
      </w:r>
      <w:r w:rsidR="008070DA" w:rsidRPr="0074185E">
        <w:t>M</w:t>
      </w:r>
      <w:r w:rsidR="008070DA" w:rsidRPr="0074185E">
        <w:rPr>
          <w:rFonts w:eastAsia="Times New Roman" w:cs="Times New Roman"/>
          <w:spacing w:val="-5"/>
        </w:rPr>
        <w:t>emorandum of Understanding (MOU) between the Port and Elections</w:t>
      </w:r>
      <w:r w:rsidRPr="0074185E">
        <w:t xml:space="preserve"> </w:t>
      </w:r>
      <w:r w:rsidR="008070DA" w:rsidRPr="0074185E">
        <w:t xml:space="preserve">for the leasing of Pier 31 </w:t>
      </w:r>
      <w:r w:rsidR="002E1CE4" w:rsidRPr="0074185E">
        <w:t xml:space="preserve">is yet to be executed, the rental rate for Pier 31 was provided by the Port at the onset of this budget cycle.   </w:t>
      </w:r>
    </w:p>
    <w:p w:rsidR="00E32B89" w:rsidRPr="0074185E" w:rsidRDefault="00E32B89" w:rsidP="00E32B89">
      <w:pPr>
        <w:rPr>
          <w:rFonts w:eastAsia="Times New Roman" w:cs="Times New Roman"/>
          <w:spacing w:val="-5"/>
        </w:rPr>
      </w:pPr>
      <w:r w:rsidRPr="0074185E">
        <w:rPr>
          <w:rFonts w:eastAsia="Times New Roman" w:cs="Times New Roman"/>
          <w:spacing w:val="-5"/>
        </w:rPr>
        <w:t xml:space="preserve">The Department’s current rate at Pier 48, under holdover terms of the </w:t>
      </w:r>
      <w:r w:rsidR="008070DA" w:rsidRPr="0074185E">
        <w:rPr>
          <w:rFonts w:eastAsia="Times New Roman" w:cs="Times New Roman"/>
          <w:spacing w:val="-5"/>
        </w:rPr>
        <w:t xml:space="preserve">current MOU </w:t>
      </w:r>
      <w:r w:rsidRPr="0074185E">
        <w:rPr>
          <w:rFonts w:eastAsia="Times New Roman" w:cs="Times New Roman"/>
          <w:spacing w:val="-5"/>
        </w:rPr>
        <w:t>between the Port and Elections, is $.92/</w:t>
      </w:r>
      <w:proofErr w:type="spellStart"/>
      <w:r w:rsidRPr="0074185E">
        <w:rPr>
          <w:rFonts w:eastAsia="Times New Roman" w:cs="Times New Roman"/>
          <w:spacing w:val="-5"/>
        </w:rPr>
        <w:t>sq</w:t>
      </w:r>
      <w:proofErr w:type="spellEnd"/>
      <w:r w:rsidRPr="0074185E">
        <w:rPr>
          <w:rFonts w:eastAsia="Times New Roman" w:cs="Times New Roman"/>
          <w:spacing w:val="-5"/>
        </w:rPr>
        <w:t xml:space="preserve"> ft. The Department occupies 86,954 </w:t>
      </w:r>
      <w:proofErr w:type="spellStart"/>
      <w:r w:rsidRPr="0074185E">
        <w:rPr>
          <w:rFonts w:eastAsia="Times New Roman" w:cs="Times New Roman"/>
          <w:spacing w:val="-5"/>
        </w:rPr>
        <w:t>sq</w:t>
      </w:r>
      <w:proofErr w:type="spellEnd"/>
      <w:r w:rsidRPr="0074185E">
        <w:rPr>
          <w:rFonts w:eastAsia="Times New Roman" w:cs="Times New Roman"/>
          <w:spacing w:val="-5"/>
        </w:rPr>
        <w:t xml:space="preserve"> </w:t>
      </w:r>
      <w:proofErr w:type="spellStart"/>
      <w:r w:rsidRPr="0074185E">
        <w:rPr>
          <w:rFonts w:eastAsia="Times New Roman" w:cs="Times New Roman"/>
          <w:spacing w:val="-5"/>
        </w:rPr>
        <w:t>ft</w:t>
      </w:r>
      <w:proofErr w:type="spellEnd"/>
      <w:r w:rsidRPr="0074185E">
        <w:rPr>
          <w:rFonts w:eastAsia="Times New Roman" w:cs="Times New Roman"/>
          <w:spacing w:val="-5"/>
        </w:rPr>
        <w:t xml:space="preserve"> at Pier 48, resulting in annual expenditure of $956,520.  </w:t>
      </w:r>
    </w:p>
    <w:p w:rsidR="00E32B89" w:rsidRPr="0074185E" w:rsidRDefault="00E32B89" w:rsidP="00E32B89">
      <w:pPr>
        <w:rPr>
          <w:rFonts w:eastAsia="Times New Roman" w:cs="Times New Roman"/>
          <w:spacing w:val="-5"/>
        </w:rPr>
      </w:pPr>
      <w:r w:rsidRPr="0074185E">
        <w:rPr>
          <w:rFonts w:eastAsia="Times New Roman" w:cs="Times New Roman"/>
          <w:spacing w:val="-5"/>
        </w:rPr>
        <w:t xml:space="preserve">At Pier 31, with 70,241 </w:t>
      </w:r>
      <w:proofErr w:type="spellStart"/>
      <w:r w:rsidRPr="0074185E">
        <w:rPr>
          <w:rFonts w:eastAsia="Times New Roman" w:cs="Times New Roman"/>
          <w:spacing w:val="-5"/>
        </w:rPr>
        <w:t>sq</w:t>
      </w:r>
      <w:proofErr w:type="spellEnd"/>
      <w:r w:rsidRPr="0074185E">
        <w:rPr>
          <w:rFonts w:eastAsia="Times New Roman" w:cs="Times New Roman"/>
          <w:spacing w:val="-5"/>
        </w:rPr>
        <w:t xml:space="preserve"> </w:t>
      </w:r>
      <w:proofErr w:type="spellStart"/>
      <w:r w:rsidRPr="0074185E">
        <w:rPr>
          <w:rFonts w:eastAsia="Times New Roman" w:cs="Times New Roman"/>
          <w:spacing w:val="-5"/>
        </w:rPr>
        <w:t>ft</w:t>
      </w:r>
      <w:proofErr w:type="spellEnd"/>
      <w:r w:rsidRPr="0074185E">
        <w:rPr>
          <w:rFonts w:eastAsia="Times New Roman" w:cs="Times New Roman"/>
          <w:spacing w:val="-5"/>
        </w:rPr>
        <w:t xml:space="preserve"> being available to the Department at $1.25/</w:t>
      </w:r>
      <w:proofErr w:type="spellStart"/>
      <w:r w:rsidRPr="0074185E">
        <w:rPr>
          <w:rFonts w:eastAsia="Times New Roman" w:cs="Times New Roman"/>
          <w:spacing w:val="-5"/>
        </w:rPr>
        <w:t>sq</w:t>
      </w:r>
      <w:proofErr w:type="spellEnd"/>
      <w:r w:rsidRPr="0074185E">
        <w:rPr>
          <w:rFonts w:eastAsia="Times New Roman" w:cs="Times New Roman"/>
          <w:spacing w:val="-5"/>
        </w:rPr>
        <w:t xml:space="preserve"> </w:t>
      </w:r>
      <w:proofErr w:type="spellStart"/>
      <w:r w:rsidRPr="0074185E">
        <w:rPr>
          <w:rFonts w:eastAsia="Times New Roman" w:cs="Times New Roman"/>
          <w:spacing w:val="-5"/>
        </w:rPr>
        <w:t>ft</w:t>
      </w:r>
      <w:proofErr w:type="spellEnd"/>
      <w:r w:rsidRPr="0074185E">
        <w:rPr>
          <w:rFonts w:eastAsia="Times New Roman" w:cs="Times New Roman"/>
          <w:spacing w:val="-5"/>
        </w:rPr>
        <w:t xml:space="preserve">, an annual expenditure will mount to $1,053,612 beginning January 2017 through December </w:t>
      </w:r>
      <w:proofErr w:type="gramStart"/>
      <w:r w:rsidRPr="0074185E">
        <w:rPr>
          <w:rFonts w:eastAsia="Times New Roman" w:cs="Times New Roman"/>
          <w:spacing w:val="-5"/>
        </w:rPr>
        <w:t>2017,</w:t>
      </w:r>
      <w:proofErr w:type="gramEnd"/>
      <w:r w:rsidRPr="0074185E">
        <w:rPr>
          <w:rFonts w:eastAsia="Times New Roman" w:cs="Times New Roman"/>
          <w:spacing w:val="-5"/>
        </w:rPr>
        <w:t xml:space="preserve"> and $542,610 January 2018 through June 2018.  </w:t>
      </w:r>
    </w:p>
    <w:p w:rsidR="00E32B89" w:rsidRPr="0074185E" w:rsidRDefault="00E32B89" w:rsidP="00E32B89">
      <w:pPr>
        <w:rPr>
          <w:rFonts w:eastAsia="Times New Roman" w:cs="Times New Roman"/>
          <w:spacing w:val="-5"/>
        </w:rPr>
      </w:pPr>
      <w:r w:rsidRPr="0074185E">
        <w:rPr>
          <w:rFonts w:eastAsia="Times New Roman" w:cs="Times New Roman"/>
          <w:spacing w:val="-5"/>
        </w:rPr>
        <w:t>Previously</w:t>
      </w:r>
      <w:r w:rsidR="006074F7">
        <w:rPr>
          <w:rFonts w:eastAsia="Times New Roman" w:cs="Times New Roman"/>
          <w:spacing w:val="-5"/>
        </w:rPr>
        <w:t xml:space="preserve">, a one-time expenditure of $2,500,000 </w:t>
      </w:r>
      <w:r w:rsidRPr="0074185E">
        <w:rPr>
          <w:rFonts w:eastAsia="Times New Roman" w:cs="Times New Roman"/>
          <w:spacing w:val="-5"/>
        </w:rPr>
        <w:t xml:space="preserve">was appropriated into a continuing project fund to allow for the Department’s expenditures related with the relocation of the warehouse to a new facility; thus the proposed budget does not seek any additional funding associated with this capital project. </w:t>
      </w:r>
    </w:p>
    <w:p w:rsidR="003C0CFF" w:rsidRPr="0074185E" w:rsidRDefault="002E1CE4" w:rsidP="003C0CFF">
      <w:r w:rsidRPr="0074185E">
        <w:rPr>
          <w:rFonts w:eastAsia="Times New Roman" w:cs="Times New Roman"/>
          <w:spacing w:val="-5"/>
        </w:rPr>
        <w:t xml:space="preserve">Another increase in fixed operating expenses is a result of </w:t>
      </w:r>
      <w:r w:rsidR="003C0CFF" w:rsidRPr="0074185E">
        <w:rPr>
          <w:rFonts w:eastAsia="Times New Roman" w:cs="Times New Roman"/>
          <w:spacing w:val="-5"/>
        </w:rPr>
        <w:t xml:space="preserve">increased annual maintenance and license fees and fees associated with election services provided by the Dominion Voting </w:t>
      </w:r>
      <w:r w:rsidR="003C0CFF" w:rsidRPr="0074185E">
        <w:t xml:space="preserve">Dominion Voting Systems, Inc. (Dominion). </w:t>
      </w:r>
      <w:r w:rsidRPr="0074185E">
        <w:t xml:space="preserve">The City extended the voting system contract with </w:t>
      </w:r>
      <w:r w:rsidR="003C0CFF" w:rsidRPr="0074185E">
        <w:t xml:space="preserve">Dominion </w:t>
      </w:r>
      <w:r w:rsidRPr="0074185E">
        <w:t xml:space="preserve">for the current system twice, for a total of five years, without any increase in service costs.  The last extension for a total of three years took place in December 2013, and accordingly, the contract will expire in December 2016. </w:t>
      </w:r>
      <w:r w:rsidR="003C0CFF" w:rsidRPr="0074185E">
        <w:t xml:space="preserve">Dominion has indicated that the company is amenable to another contract extension under a revised pricing structure.   </w:t>
      </w:r>
    </w:p>
    <w:p w:rsidR="003C0CFF" w:rsidRDefault="003C0CFF" w:rsidP="003C0CFF">
      <w:r w:rsidRPr="0074185E">
        <w:t>Under the current contract</w:t>
      </w:r>
      <w:r w:rsidR="004975B4" w:rsidRPr="0074185E">
        <w:t xml:space="preserve"> executed in 200</w:t>
      </w:r>
      <w:r w:rsidR="0074185E" w:rsidRPr="0074185E">
        <w:t>7</w:t>
      </w:r>
      <w:r w:rsidRPr="0074185E">
        <w:t>, the expenses associated with the voting system include $</w:t>
      </w:r>
      <w:r w:rsidR="00C46747" w:rsidRPr="0074185E">
        <w:t>386,300</w:t>
      </w:r>
      <w:r w:rsidRPr="0074185E">
        <w:t xml:space="preserve"> for annual maintenance and license fees</w:t>
      </w:r>
      <w:r w:rsidR="00C46747" w:rsidRPr="0074185E">
        <w:t xml:space="preserve"> and $497,400 for election services. </w:t>
      </w:r>
      <w:r w:rsidR="004975B4" w:rsidRPr="0074185E">
        <w:t xml:space="preserve">Although no contract extension has been negotiated, the vendor has still provided an initial pricing structure for a possible extension starting in 2017.  These initial costs are </w:t>
      </w:r>
      <w:r w:rsidR="00C46747" w:rsidRPr="0074185E">
        <w:t>$</w:t>
      </w:r>
      <w:r w:rsidR="004975B4" w:rsidRPr="0074185E">
        <w:t>482,875</w:t>
      </w:r>
      <w:r w:rsidR="00C46747" w:rsidRPr="0074185E">
        <w:t xml:space="preserve"> for annual maintenance and license fees and $</w:t>
      </w:r>
      <w:r w:rsidR="004975B4" w:rsidRPr="0074185E">
        <w:t>662,004</w:t>
      </w:r>
      <w:r w:rsidR="00C46747" w:rsidRPr="0074185E">
        <w:t xml:space="preserve"> election services.</w:t>
      </w:r>
      <w:r w:rsidR="00C46747">
        <w:t xml:space="preserve">   </w:t>
      </w:r>
      <w:r>
        <w:t xml:space="preserve">   </w:t>
      </w:r>
    </w:p>
    <w:p w:rsidR="00EB545D" w:rsidRDefault="00EB545D" w:rsidP="003C0CFF"/>
    <w:p w:rsidR="00BC1A2D" w:rsidRDefault="00BC1A2D" w:rsidP="00EB545D">
      <w:pPr>
        <w:autoSpaceDE w:val="0"/>
        <w:autoSpaceDN w:val="0"/>
        <w:adjustRightInd w:val="0"/>
        <w:spacing w:after="0" w:line="240" w:lineRule="auto"/>
      </w:pPr>
    </w:p>
    <w:p w:rsidR="00BC1A2D" w:rsidRDefault="00BC1A2D" w:rsidP="00EB545D">
      <w:pPr>
        <w:autoSpaceDE w:val="0"/>
        <w:autoSpaceDN w:val="0"/>
        <w:adjustRightInd w:val="0"/>
        <w:spacing w:after="0" w:line="240" w:lineRule="auto"/>
      </w:pPr>
    </w:p>
    <w:p w:rsidR="00EB545D" w:rsidRDefault="00BC1A2D" w:rsidP="00BC1A2D">
      <w:pPr>
        <w:autoSpaceDE w:val="0"/>
        <w:autoSpaceDN w:val="0"/>
        <w:adjustRightInd w:val="0"/>
        <w:spacing w:after="0"/>
      </w:pPr>
      <w:r>
        <w:lastRenderedPageBreak/>
        <w:t xml:space="preserve">Additionally, </w:t>
      </w:r>
      <w:r w:rsidR="00EB545D">
        <w:t xml:space="preserve">The Department’s budget proposal contains $2,300,000 in FY 2016-17 to fund a Planning and Assessment Phase and Implementation Phase of the Open Source Voting System project </w:t>
      </w:r>
      <w:r w:rsidR="00EB545D" w:rsidRPr="00EB545D">
        <w:t>as described in the Elections Commission's November 2015 resolution</w:t>
      </w:r>
      <w:r w:rsidR="00EB545D">
        <w:t>.</w:t>
      </w:r>
      <w:r w:rsidR="00EB545D">
        <w:rPr>
          <w:rStyle w:val="FootnoteReference"/>
        </w:rPr>
        <w:footnoteReference w:id="1"/>
      </w:r>
      <w:r w:rsidR="00EB545D">
        <w:t xml:space="preserve"> The key objectives of the Planning and Assessment Phase and the Implementation Phase include:</w:t>
      </w:r>
    </w:p>
    <w:p w:rsidR="00EB545D" w:rsidRDefault="00EB545D" w:rsidP="00EB545D">
      <w:pPr>
        <w:autoSpaceDE w:val="0"/>
        <w:autoSpaceDN w:val="0"/>
        <w:adjustRightInd w:val="0"/>
        <w:spacing w:after="0" w:line="240" w:lineRule="auto"/>
      </w:pPr>
    </w:p>
    <w:p w:rsidR="00EB545D" w:rsidRDefault="00EB545D" w:rsidP="00EB545D">
      <w:pPr>
        <w:pStyle w:val="ListParagraph"/>
        <w:numPr>
          <w:ilvl w:val="0"/>
          <w:numId w:val="30"/>
        </w:numPr>
        <w:autoSpaceDE w:val="0"/>
        <w:autoSpaceDN w:val="0"/>
        <w:adjustRightInd w:val="0"/>
        <w:spacing w:after="0" w:line="240" w:lineRule="auto"/>
      </w:pPr>
      <w:r>
        <w:t>Form citizen advisory body</w:t>
      </w:r>
    </w:p>
    <w:p w:rsidR="00EB545D" w:rsidRDefault="00EB545D" w:rsidP="00EB545D">
      <w:pPr>
        <w:pStyle w:val="ListParagraph"/>
        <w:numPr>
          <w:ilvl w:val="0"/>
          <w:numId w:val="30"/>
        </w:numPr>
        <w:autoSpaceDE w:val="0"/>
        <w:autoSpaceDN w:val="0"/>
        <w:adjustRightInd w:val="0"/>
        <w:spacing w:after="0" w:line="240" w:lineRule="auto"/>
      </w:pPr>
      <w:r>
        <w:t xml:space="preserve">Develop voting system requirements, high level design, and architecture. </w:t>
      </w:r>
    </w:p>
    <w:p w:rsidR="00EB545D" w:rsidRDefault="00EB545D" w:rsidP="00EB545D">
      <w:pPr>
        <w:pStyle w:val="ListParagraph"/>
        <w:numPr>
          <w:ilvl w:val="0"/>
          <w:numId w:val="30"/>
        </w:numPr>
        <w:autoSpaceDE w:val="0"/>
        <w:autoSpaceDN w:val="0"/>
        <w:adjustRightInd w:val="0"/>
        <w:spacing w:after="0" w:line="240" w:lineRule="auto"/>
      </w:pPr>
      <w:r>
        <w:t>Develop project plans, timelines, and cost estimates for the Implementation Phase</w:t>
      </w:r>
    </w:p>
    <w:p w:rsidR="00EB545D" w:rsidRDefault="00EB545D" w:rsidP="00EB545D">
      <w:pPr>
        <w:pStyle w:val="ListParagraph"/>
        <w:numPr>
          <w:ilvl w:val="0"/>
          <w:numId w:val="30"/>
        </w:numPr>
        <w:autoSpaceDE w:val="0"/>
        <w:autoSpaceDN w:val="0"/>
        <w:adjustRightInd w:val="0"/>
        <w:spacing w:after="0" w:line="240" w:lineRule="auto"/>
      </w:pPr>
      <w:r>
        <w:t>Identify possible project collaborators, including possible partner jurisdictions, nonprofits, companies, and other organizations</w:t>
      </w:r>
    </w:p>
    <w:p w:rsidR="00EB545D" w:rsidRDefault="00EB545D" w:rsidP="00EB545D">
      <w:pPr>
        <w:pStyle w:val="ListParagraph"/>
        <w:numPr>
          <w:ilvl w:val="0"/>
          <w:numId w:val="30"/>
        </w:numPr>
        <w:autoSpaceDE w:val="0"/>
        <w:autoSpaceDN w:val="0"/>
        <w:adjustRightInd w:val="0"/>
        <w:spacing w:after="0" w:line="240" w:lineRule="auto"/>
      </w:pPr>
      <w:r>
        <w:t xml:space="preserve">Identify any additional sources of funding </w:t>
      </w:r>
    </w:p>
    <w:p w:rsidR="00EB545D" w:rsidRDefault="00EB545D" w:rsidP="00EB545D">
      <w:pPr>
        <w:pStyle w:val="ListParagraph"/>
        <w:numPr>
          <w:ilvl w:val="0"/>
          <w:numId w:val="30"/>
        </w:numPr>
        <w:autoSpaceDE w:val="0"/>
        <w:autoSpaceDN w:val="0"/>
        <w:adjustRightInd w:val="0"/>
        <w:spacing w:after="0" w:line="240" w:lineRule="auto"/>
      </w:pPr>
      <w:r>
        <w:t>Issue RFPs</w:t>
      </w:r>
    </w:p>
    <w:p w:rsidR="00EB545D" w:rsidRDefault="00EB545D" w:rsidP="00EB545D">
      <w:pPr>
        <w:pStyle w:val="ListParagraph"/>
        <w:numPr>
          <w:ilvl w:val="0"/>
          <w:numId w:val="30"/>
        </w:numPr>
        <w:autoSpaceDE w:val="0"/>
        <w:autoSpaceDN w:val="0"/>
        <w:adjustRightInd w:val="0"/>
        <w:spacing w:after="0" w:line="240" w:lineRule="auto"/>
      </w:pPr>
      <w:r>
        <w:t xml:space="preserve">Award contract </w:t>
      </w:r>
    </w:p>
    <w:p w:rsidR="00EB545D" w:rsidRDefault="00EB545D" w:rsidP="0028148A">
      <w:pPr>
        <w:pStyle w:val="ListParagraph"/>
        <w:numPr>
          <w:ilvl w:val="0"/>
          <w:numId w:val="30"/>
        </w:numPr>
        <w:autoSpaceDE w:val="0"/>
        <w:autoSpaceDN w:val="0"/>
        <w:adjustRightInd w:val="0"/>
        <w:spacing w:after="0" w:line="240" w:lineRule="auto"/>
      </w:pPr>
      <w:r>
        <w:t xml:space="preserve">COIT review </w:t>
      </w:r>
    </w:p>
    <w:p w:rsidR="00EB545D" w:rsidRDefault="00EB545D" w:rsidP="00EB545D">
      <w:pPr>
        <w:pStyle w:val="ListParagraph"/>
        <w:autoSpaceDE w:val="0"/>
        <w:autoSpaceDN w:val="0"/>
        <w:adjustRightInd w:val="0"/>
        <w:spacing w:after="0" w:line="240" w:lineRule="auto"/>
      </w:pPr>
    </w:p>
    <w:p w:rsidR="0028148A" w:rsidRDefault="0028148A" w:rsidP="0028148A">
      <w:r>
        <w:t xml:space="preserve">The budgeted </w:t>
      </w:r>
      <w:r w:rsidRPr="0017640D">
        <w:rPr>
          <w:b/>
        </w:rPr>
        <w:t xml:space="preserve">election-related expenses </w:t>
      </w:r>
      <w:r w:rsidRPr="00C41538">
        <w:t xml:space="preserve">include </w:t>
      </w:r>
      <w:r w:rsidRPr="00C41538">
        <w:rPr>
          <w:rFonts w:eastAsia="Times New Roman" w:cs="Times New Roman"/>
          <w:spacing w:val="-5"/>
        </w:rPr>
        <w:t>ballot production and printing</w:t>
      </w:r>
      <w:r>
        <w:t xml:space="preserve">, </w:t>
      </w:r>
      <w:r w:rsidRPr="00C41538">
        <w:rPr>
          <w:rFonts w:eastAsia="Times New Roman" w:cs="Times New Roman"/>
          <w:spacing w:val="-5"/>
        </w:rPr>
        <w:t>assembly and mailing of vote-by-mail ballots</w:t>
      </w:r>
      <w:r>
        <w:t xml:space="preserve">, </w:t>
      </w:r>
      <w:r w:rsidRPr="00C41538">
        <w:rPr>
          <w:rFonts w:eastAsia="Times New Roman" w:cs="Times New Roman"/>
          <w:spacing w:val="-5"/>
        </w:rPr>
        <w:t>production and mailing of the Voter Information Pamphlet</w:t>
      </w:r>
      <w:r>
        <w:t>,</w:t>
      </w:r>
      <w:r w:rsidRPr="00C41538">
        <w:rPr>
          <w:rFonts w:eastAsia="Times New Roman" w:cs="Times New Roman"/>
          <w:spacing w:val="-5"/>
        </w:rPr>
        <w:t xml:space="preserve"> publication of legal notices</w:t>
      </w:r>
      <w:r>
        <w:t xml:space="preserve">, </w:t>
      </w:r>
      <w:r w:rsidRPr="00C41538">
        <w:rPr>
          <w:rFonts w:eastAsia="Times New Roman" w:cs="Times New Roman"/>
          <w:spacing w:val="-5"/>
        </w:rPr>
        <w:t>polling place rental and supplies</w:t>
      </w:r>
      <w:r>
        <w:t xml:space="preserve">, </w:t>
      </w:r>
      <w:r w:rsidRPr="00C41538">
        <w:rPr>
          <w:rFonts w:eastAsia="Times New Roman" w:cs="Times New Roman"/>
          <w:spacing w:val="-5"/>
        </w:rPr>
        <w:t>poll worker stipends</w:t>
      </w:r>
      <w:r>
        <w:t xml:space="preserve">, </w:t>
      </w:r>
      <w:r w:rsidRPr="00C41538">
        <w:rPr>
          <w:rFonts w:eastAsia="Times New Roman" w:cs="Times New Roman"/>
          <w:spacing w:val="-5"/>
        </w:rPr>
        <w:t>drayage of equipment and supplies</w:t>
      </w:r>
      <w:r>
        <w:t xml:space="preserve">, seasonal employee salaries, </w:t>
      </w:r>
      <w:r w:rsidRPr="00C41538">
        <w:rPr>
          <w:rFonts w:eastAsia="Times New Roman" w:cs="Times New Roman"/>
          <w:spacing w:val="-5"/>
        </w:rPr>
        <w:t xml:space="preserve">and other miscellaneous expenses. These expenses </w:t>
      </w:r>
      <w:r>
        <w:t xml:space="preserve">were </w:t>
      </w:r>
      <w:r w:rsidRPr="00C41538">
        <w:rPr>
          <w:rFonts w:eastAsia="Times New Roman" w:cs="Times New Roman"/>
          <w:spacing w:val="-5"/>
        </w:rPr>
        <w:t>calculated</w:t>
      </w:r>
      <w:r>
        <w:t xml:space="preserve"> for each fiscal year </w:t>
      </w:r>
      <w:r w:rsidRPr="00C41538">
        <w:rPr>
          <w:rFonts w:eastAsia="Times New Roman" w:cs="Times New Roman"/>
          <w:spacing w:val="-5"/>
        </w:rPr>
        <w:t>based on an analysis of several factors</w:t>
      </w:r>
      <w:r>
        <w:t xml:space="preserve"> that </w:t>
      </w:r>
      <w:r w:rsidRPr="00C41538">
        <w:rPr>
          <w:rFonts w:eastAsia="Times New Roman" w:cs="Times New Roman"/>
          <w:spacing w:val="-5"/>
        </w:rPr>
        <w:t>include</w:t>
      </w:r>
      <w:r>
        <w:t xml:space="preserve">:  </w:t>
      </w:r>
    </w:p>
    <w:p w:rsidR="0028148A" w:rsidRPr="008C3537" w:rsidRDefault="0028148A" w:rsidP="006074F7">
      <w:pPr>
        <w:pStyle w:val="NoSpacing"/>
        <w:numPr>
          <w:ilvl w:val="0"/>
          <w:numId w:val="27"/>
        </w:numPr>
        <w:rPr>
          <w:rFonts w:ascii="Arial Narrow" w:hAnsi="Arial Narrow"/>
        </w:rPr>
      </w:pPr>
      <w:r w:rsidRPr="008C3537">
        <w:rPr>
          <w:rFonts w:ascii="Arial Narrow" w:hAnsi="Arial Narrow"/>
        </w:rPr>
        <w:t xml:space="preserve">The </w:t>
      </w:r>
      <w:r w:rsidR="00716242">
        <w:rPr>
          <w:rFonts w:ascii="Arial Narrow" w:hAnsi="Arial Narrow"/>
        </w:rPr>
        <w:t xml:space="preserve">number and </w:t>
      </w:r>
      <w:r w:rsidRPr="008C3537">
        <w:rPr>
          <w:rFonts w:ascii="Arial Narrow" w:hAnsi="Arial Narrow"/>
        </w:rPr>
        <w:t xml:space="preserve">type of </w:t>
      </w:r>
      <w:r w:rsidR="00716242">
        <w:rPr>
          <w:rFonts w:ascii="Arial Narrow" w:hAnsi="Arial Narrow"/>
        </w:rPr>
        <w:t xml:space="preserve">scheduled </w:t>
      </w:r>
      <w:r w:rsidRPr="008C3537">
        <w:rPr>
          <w:rFonts w:ascii="Arial Narrow" w:hAnsi="Arial Narrow"/>
        </w:rPr>
        <w:t xml:space="preserve">elections—general, primary, local, </w:t>
      </w:r>
      <w:r w:rsidR="00715D2A">
        <w:rPr>
          <w:rFonts w:ascii="Arial Narrow" w:hAnsi="Arial Narrow"/>
        </w:rPr>
        <w:t xml:space="preserve">with consolidated or </w:t>
      </w:r>
      <w:r w:rsidRPr="008C3537">
        <w:rPr>
          <w:rFonts w:ascii="Arial Narrow" w:hAnsi="Arial Narrow"/>
        </w:rPr>
        <w:t>non-consolidated</w:t>
      </w:r>
      <w:r w:rsidR="00715D2A">
        <w:rPr>
          <w:rFonts w:ascii="Arial Narrow" w:hAnsi="Arial Narrow"/>
        </w:rPr>
        <w:t xml:space="preserve"> precincts</w:t>
      </w:r>
      <w:r w:rsidRPr="008C3537">
        <w:rPr>
          <w:rFonts w:ascii="Arial Narrow" w:hAnsi="Arial Narrow"/>
        </w:rPr>
        <w:t xml:space="preserve">; </w:t>
      </w:r>
    </w:p>
    <w:p w:rsidR="0028148A" w:rsidRPr="008C3537" w:rsidRDefault="0028148A" w:rsidP="006074F7">
      <w:pPr>
        <w:pStyle w:val="NoSpacing"/>
        <w:numPr>
          <w:ilvl w:val="0"/>
          <w:numId w:val="27"/>
        </w:numPr>
        <w:rPr>
          <w:rFonts w:ascii="Arial Narrow" w:hAnsi="Arial Narrow"/>
        </w:rPr>
      </w:pPr>
      <w:r w:rsidRPr="008C3537">
        <w:rPr>
          <w:rFonts w:ascii="Arial Narrow" w:hAnsi="Arial Narrow"/>
        </w:rPr>
        <w:t xml:space="preserve">An analysis of voter turnout data from similar </w:t>
      </w:r>
      <w:r w:rsidR="00715D2A">
        <w:rPr>
          <w:rFonts w:ascii="Arial Narrow" w:hAnsi="Arial Narrow"/>
        </w:rPr>
        <w:t xml:space="preserve">prior </w:t>
      </w:r>
      <w:r w:rsidRPr="008C3537">
        <w:rPr>
          <w:rFonts w:ascii="Arial Narrow" w:hAnsi="Arial Narrow"/>
        </w:rPr>
        <w:t xml:space="preserve">elections, as well as the total number of registered poll and vote-by-mail voters </w:t>
      </w:r>
      <w:r w:rsidR="00715D2A">
        <w:rPr>
          <w:rFonts w:ascii="Arial Narrow" w:hAnsi="Arial Narrow"/>
        </w:rPr>
        <w:t>by</w:t>
      </w:r>
      <w:r w:rsidRPr="008C3537">
        <w:rPr>
          <w:rFonts w:ascii="Arial Narrow" w:hAnsi="Arial Narrow"/>
        </w:rPr>
        <w:t xml:space="preserve"> language preference prior to the date of the scheduled election; </w:t>
      </w:r>
    </w:p>
    <w:p w:rsidR="00CB56AC" w:rsidRPr="00CB56AC" w:rsidRDefault="0028148A" w:rsidP="006074F7">
      <w:pPr>
        <w:pStyle w:val="NoSpacing"/>
        <w:numPr>
          <w:ilvl w:val="0"/>
          <w:numId w:val="27"/>
        </w:numPr>
      </w:pPr>
      <w:r w:rsidRPr="008C3537">
        <w:rPr>
          <w:rFonts w:ascii="Arial Narrow" w:hAnsi="Arial Narrow"/>
        </w:rPr>
        <w:t xml:space="preserve">An analysis of </w:t>
      </w:r>
      <w:r w:rsidR="00715D2A">
        <w:rPr>
          <w:rFonts w:ascii="Arial Narrow" w:hAnsi="Arial Narrow"/>
        </w:rPr>
        <w:t xml:space="preserve">expected </w:t>
      </w:r>
      <w:r w:rsidRPr="008C3537">
        <w:rPr>
          <w:rFonts w:ascii="Arial Narrow" w:hAnsi="Arial Narrow"/>
        </w:rPr>
        <w:t xml:space="preserve">ballot content—the offices appearing on the ballot, length of ballot, number of ballot types or styles— and Voter Information Pamphlet content—candidate statements, </w:t>
      </w:r>
      <w:r w:rsidR="00715D2A">
        <w:rPr>
          <w:rFonts w:ascii="Arial Narrow" w:hAnsi="Arial Narrow"/>
        </w:rPr>
        <w:t xml:space="preserve">ballot measures and arguments, </w:t>
      </w:r>
      <w:r w:rsidRPr="008C3537">
        <w:rPr>
          <w:rFonts w:ascii="Arial Narrow" w:hAnsi="Arial Narrow"/>
        </w:rPr>
        <w:t>page count, number of printed copies for each mandated language.</w:t>
      </w:r>
    </w:p>
    <w:p w:rsidR="00CB56AC" w:rsidRDefault="00CB56AC" w:rsidP="00CB56AC">
      <w:pPr>
        <w:pStyle w:val="NoSpacing"/>
        <w:ind w:left="720"/>
      </w:pPr>
    </w:p>
    <w:p w:rsidR="0028148A" w:rsidRDefault="0028148A" w:rsidP="0028148A">
      <w:pPr>
        <w:rPr>
          <w:rFonts w:cstheme="minorBidi"/>
        </w:rPr>
      </w:pPr>
      <w:r>
        <w:t>Additionally, w</w:t>
      </w:r>
      <w:r w:rsidRPr="00ED4322">
        <w:t xml:space="preserve">hen </w:t>
      </w:r>
      <w:r>
        <w:t xml:space="preserve">formulating its budget proposal, the Department considered the financial impact of several state regulatory changes, including those </w:t>
      </w:r>
      <w:r w:rsidR="00715D2A">
        <w:t>resulting</w:t>
      </w:r>
      <w:r>
        <w:t xml:space="preserve"> from </w:t>
      </w:r>
      <w:r>
        <w:rPr>
          <w:rFonts w:cstheme="minorBidi"/>
        </w:rPr>
        <w:t>passage of AB 1461 and AB 1436</w:t>
      </w:r>
      <w:r w:rsidR="00E52E92">
        <w:rPr>
          <w:rFonts w:cstheme="minorBidi"/>
        </w:rPr>
        <w:t xml:space="preserve">: </w:t>
      </w:r>
    </w:p>
    <w:p w:rsidR="00161BB2" w:rsidRDefault="0028148A" w:rsidP="004853C0">
      <w:pPr>
        <w:pStyle w:val="NoSpacing"/>
        <w:numPr>
          <w:ilvl w:val="0"/>
          <w:numId w:val="29"/>
        </w:numPr>
        <w:rPr>
          <w:rFonts w:ascii="Arial Narrow" w:hAnsi="Arial Narrow"/>
        </w:rPr>
      </w:pPr>
      <w:r w:rsidRPr="00161BB2">
        <w:rPr>
          <w:rFonts w:ascii="Arial Narrow" w:hAnsi="Arial Narrow"/>
        </w:rPr>
        <w:t xml:space="preserve">Under </w:t>
      </w:r>
      <w:r w:rsidRPr="0017640D">
        <w:rPr>
          <w:rFonts w:ascii="Arial Narrow" w:hAnsi="Arial Narrow"/>
        </w:rPr>
        <w:t>AB 1461,</w:t>
      </w:r>
      <w:r w:rsidRPr="00161BB2">
        <w:rPr>
          <w:rFonts w:ascii="Arial Narrow" w:hAnsi="Arial Narrow"/>
        </w:rPr>
        <w:t xml:space="preserve"> the </w:t>
      </w:r>
      <w:r w:rsidR="00715D2A" w:rsidRPr="00161BB2">
        <w:rPr>
          <w:rFonts w:ascii="Arial Narrow" w:hAnsi="Arial Narrow"/>
        </w:rPr>
        <w:t xml:space="preserve">California </w:t>
      </w:r>
      <w:r w:rsidRPr="00161BB2">
        <w:rPr>
          <w:rFonts w:ascii="Arial Narrow" w:hAnsi="Arial Narrow"/>
        </w:rPr>
        <w:t xml:space="preserve">Secretary of State and the Department of Motor Vehicles are required to establish the California New Motor Voter Program. </w:t>
      </w:r>
      <w:r w:rsidR="00715D2A" w:rsidRPr="00161BB2">
        <w:rPr>
          <w:rFonts w:ascii="Arial Narrow" w:hAnsi="Arial Narrow"/>
        </w:rPr>
        <w:t>A</w:t>
      </w:r>
      <w:r w:rsidRPr="00161BB2">
        <w:rPr>
          <w:rFonts w:ascii="Arial Narrow" w:hAnsi="Arial Narrow"/>
        </w:rPr>
        <w:t xml:space="preserve">fter the Secretary of State adopts regulations to implement this program, the Department of Motor Vehicles </w:t>
      </w:r>
      <w:r w:rsidR="00715D2A" w:rsidRPr="00161BB2">
        <w:rPr>
          <w:rFonts w:ascii="Arial Narrow" w:hAnsi="Arial Narrow"/>
        </w:rPr>
        <w:t xml:space="preserve">(DMV) </w:t>
      </w:r>
      <w:r w:rsidRPr="00161BB2">
        <w:rPr>
          <w:rFonts w:ascii="Arial Narrow" w:hAnsi="Arial Narrow"/>
        </w:rPr>
        <w:t xml:space="preserve">will be required to electronically provide to the Secretary of State the records of each person who is issued an original or renewal of a driver’s license or state identification card or who provides the </w:t>
      </w:r>
      <w:r w:rsidR="00715D2A" w:rsidRPr="00161BB2">
        <w:rPr>
          <w:rFonts w:ascii="Arial Narrow" w:hAnsi="Arial Narrow"/>
        </w:rPr>
        <w:t xml:space="preserve">DMV </w:t>
      </w:r>
      <w:r w:rsidRPr="00161BB2">
        <w:rPr>
          <w:rFonts w:ascii="Arial Narrow" w:hAnsi="Arial Narrow"/>
        </w:rPr>
        <w:t xml:space="preserve">with a change of address. The person’s motor vehicle records would constitute a completed affidavit of registration and the person would be registered to vote, unless the person affirmatively declined to be registered to vote during a </w:t>
      </w:r>
      <w:r w:rsidR="00715D2A" w:rsidRPr="00161BB2">
        <w:rPr>
          <w:rFonts w:ascii="Arial Narrow" w:hAnsi="Arial Narrow"/>
        </w:rPr>
        <w:t xml:space="preserve">DMV </w:t>
      </w:r>
      <w:r w:rsidRPr="00161BB2">
        <w:rPr>
          <w:rFonts w:ascii="Arial Narrow" w:hAnsi="Arial Narrow"/>
        </w:rPr>
        <w:t>transaction, the person attests that he or she does not meet all voter eligibility requirements, or the Secretary of State determines that the person is ineligible to vote.</w:t>
      </w:r>
    </w:p>
    <w:p w:rsidR="00161BB2" w:rsidRDefault="00161BB2" w:rsidP="00161BB2">
      <w:pPr>
        <w:pStyle w:val="NoSpacing"/>
        <w:ind w:left="720"/>
        <w:rPr>
          <w:rFonts w:ascii="Arial Narrow" w:hAnsi="Arial Narrow"/>
        </w:rPr>
      </w:pPr>
    </w:p>
    <w:p w:rsidR="0028148A" w:rsidRDefault="00161BB2" w:rsidP="00161BB2">
      <w:pPr>
        <w:pStyle w:val="NoSpacing"/>
        <w:ind w:left="720"/>
        <w:rPr>
          <w:rFonts w:ascii="Arial Narrow" w:hAnsi="Arial Narrow"/>
        </w:rPr>
      </w:pPr>
      <w:r>
        <w:rPr>
          <w:rFonts w:ascii="Arial Narrow" w:hAnsi="Arial Narrow"/>
        </w:rPr>
        <w:lastRenderedPageBreak/>
        <w:t xml:space="preserve">The </w:t>
      </w:r>
      <w:r w:rsidR="0028148A" w:rsidRPr="00161BB2">
        <w:rPr>
          <w:rFonts w:ascii="Arial Narrow" w:hAnsi="Arial Narrow"/>
        </w:rPr>
        <w:t xml:space="preserve">rollout of the program will </w:t>
      </w:r>
      <w:r>
        <w:rPr>
          <w:rFonts w:ascii="Arial Narrow" w:hAnsi="Arial Narrow"/>
        </w:rPr>
        <w:t xml:space="preserve">likely </w:t>
      </w:r>
      <w:r w:rsidR="004B03B2" w:rsidRPr="00161BB2">
        <w:rPr>
          <w:rFonts w:ascii="Arial Narrow" w:hAnsi="Arial Narrow"/>
        </w:rPr>
        <w:t xml:space="preserve">result in </w:t>
      </w:r>
      <w:r w:rsidR="0028148A" w:rsidRPr="00161BB2">
        <w:rPr>
          <w:rFonts w:ascii="Arial Narrow" w:hAnsi="Arial Narrow"/>
        </w:rPr>
        <w:t>additional costs attributed to serving new registrants.</w:t>
      </w:r>
      <w:r w:rsidR="0028148A">
        <w:rPr>
          <w:rStyle w:val="FootnoteReference"/>
          <w:rFonts w:ascii="Arial Narrow" w:hAnsi="Arial Narrow"/>
        </w:rPr>
        <w:footnoteReference w:id="2"/>
      </w:r>
      <w:r w:rsidR="0028148A" w:rsidRPr="00161BB2">
        <w:rPr>
          <w:rFonts w:ascii="Arial Narrow" w:hAnsi="Arial Narrow"/>
        </w:rPr>
        <w:t xml:space="preserve"> Accordingly, the expenses contemplated in the budget include printing, assembly</w:t>
      </w:r>
      <w:r w:rsidR="004B03B2" w:rsidRPr="00161BB2">
        <w:rPr>
          <w:rFonts w:ascii="Arial Narrow" w:hAnsi="Arial Narrow"/>
        </w:rPr>
        <w:t>,</w:t>
      </w:r>
      <w:r w:rsidR="0028148A" w:rsidRPr="00161BB2">
        <w:rPr>
          <w:rFonts w:ascii="Arial Narrow" w:hAnsi="Arial Narrow"/>
        </w:rPr>
        <w:t xml:space="preserve"> and mailing of additional ballots and Voter Information Pamphlets and </w:t>
      </w:r>
      <w:r w:rsidR="004B03B2" w:rsidRPr="00161BB2">
        <w:rPr>
          <w:rFonts w:ascii="Arial Narrow" w:hAnsi="Arial Narrow"/>
        </w:rPr>
        <w:t xml:space="preserve">additional </w:t>
      </w:r>
      <w:r w:rsidR="0028148A" w:rsidRPr="00161BB2">
        <w:rPr>
          <w:rFonts w:ascii="Arial Narrow" w:hAnsi="Arial Narrow"/>
        </w:rPr>
        <w:t>staffing resources to conduct outreach, provide in-language assistance to voters with limited English proficiency, and process and count voted ballots.</w:t>
      </w:r>
    </w:p>
    <w:p w:rsidR="00E32B89" w:rsidRPr="00161BB2" w:rsidRDefault="00E32B89" w:rsidP="00161BB2">
      <w:pPr>
        <w:pStyle w:val="NoSpacing"/>
        <w:ind w:left="720"/>
        <w:rPr>
          <w:rFonts w:ascii="Arial Narrow" w:hAnsi="Arial Narrow"/>
        </w:rPr>
      </w:pPr>
    </w:p>
    <w:p w:rsidR="00CB56AC" w:rsidRDefault="0028148A" w:rsidP="004853C0">
      <w:pPr>
        <w:pStyle w:val="NoSpacing"/>
        <w:numPr>
          <w:ilvl w:val="0"/>
          <w:numId w:val="29"/>
        </w:numPr>
        <w:rPr>
          <w:rFonts w:ascii="Arial Narrow" w:hAnsi="Arial Narrow"/>
        </w:rPr>
      </w:pPr>
      <w:r w:rsidRPr="0017640D">
        <w:rPr>
          <w:rFonts w:ascii="Arial Narrow" w:hAnsi="Arial Narrow"/>
        </w:rPr>
        <w:t>AB 1436 was</w:t>
      </w:r>
      <w:r w:rsidRPr="00ED4322">
        <w:rPr>
          <w:rFonts w:ascii="Arial Narrow" w:hAnsi="Arial Narrow"/>
        </w:rPr>
        <w:t xml:space="preserve"> signed in 2012, establishing conditional voter registration and giving Californians the right to register to vote </w:t>
      </w:r>
      <w:r w:rsidR="00BD2CD5" w:rsidRPr="00ED4322">
        <w:rPr>
          <w:rFonts w:ascii="Arial Narrow" w:hAnsi="Arial Narrow"/>
        </w:rPr>
        <w:t xml:space="preserve">after the 15th day prior to an election or on Election Day </w:t>
      </w:r>
      <w:r w:rsidRPr="00ED4322">
        <w:rPr>
          <w:rFonts w:ascii="Arial Narrow" w:hAnsi="Arial Narrow"/>
        </w:rPr>
        <w:t xml:space="preserve">and </w:t>
      </w:r>
      <w:r w:rsidR="00BD2CD5">
        <w:rPr>
          <w:rFonts w:ascii="Arial Narrow" w:hAnsi="Arial Narrow"/>
        </w:rPr>
        <w:t xml:space="preserve">to </w:t>
      </w:r>
      <w:r w:rsidRPr="00ED4322">
        <w:rPr>
          <w:rFonts w:ascii="Arial Narrow" w:hAnsi="Arial Narrow"/>
        </w:rPr>
        <w:t>vote a provisional ballot at the office of the county elections officials</w:t>
      </w:r>
      <w:r w:rsidR="00E52E92">
        <w:rPr>
          <w:rFonts w:ascii="Arial Narrow" w:hAnsi="Arial Narrow"/>
        </w:rPr>
        <w:t>,</w:t>
      </w:r>
      <w:r>
        <w:rPr>
          <w:rFonts w:ascii="Arial Narrow" w:hAnsi="Arial Narrow"/>
        </w:rPr>
        <w:t xml:space="preserve"> </w:t>
      </w:r>
      <w:r w:rsidR="00BD2CD5">
        <w:rPr>
          <w:rFonts w:ascii="Arial Narrow" w:hAnsi="Arial Narrow"/>
        </w:rPr>
        <w:t xml:space="preserve">to be counted </w:t>
      </w:r>
      <w:r>
        <w:rPr>
          <w:rFonts w:ascii="Arial Narrow" w:hAnsi="Arial Narrow"/>
        </w:rPr>
        <w:t xml:space="preserve">if </w:t>
      </w:r>
      <w:r w:rsidR="00BD2CD5">
        <w:rPr>
          <w:rFonts w:ascii="Arial Narrow" w:hAnsi="Arial Narrow"/>
        </w:rPr>
        <w:t xml:space="preserve">the </w:t>
      </w:r>
      <w:r>
        <w:rPr>
          <w:rFonts w:ascii="Arial Narrow" w:hAnsi="Arial Narrow"/>
        </w:rPr>
        <w:t>registration is deemed effective</w:t>
      </w:r>
      <w:r w:rsidRPr="00ED4322">
        <w:rPr>
          <w:rFonts w:ascii="Arial Narrow" w:hAnsi="Arial Narrow"/>
        </w:rPr>
        <w:t xml:space="preserve">. </w:t>
      </w:r>
    </w:p>
    <w:p w:rsidR="00CB56AC" w:rsidRDefault="00CB56AC" w:rsidP="00CB56AC">
      <w:pPr>
        <w:pStyle w:val="NoSpacing"/>
        <w:rPr>
          <w:rFonts w:ascii="Arial Narrow" w:hAnsi="Arial Narrow"/>
        </w:rPr>
      </w:pPr>
    </w:p>
    <w:p w:rsidR="0028148A" w:rsidRPr="00CB56AC" w:rsidRDefault="0028148A" w:rsidP="004853C0">
      <w:pPr>
        <w:pStyle w:val="NoSpacing"/>
        <w:ind w:left="720"/>
        <w:rPr>
          <w:rFonts w:ascii="Arial Narrow" w:hAnsi="Arial Narrow"/>
        </w:rPr>
      </w:pPr>
      <w:r w:rsidRPr="00CB56AC">
        <w:rPr>
          <w:rFonts w:ascii="Arial Narrow" w:hAnsi="Arial Narrow"/>
        </w:rPr>
        <w:t xml:space="preserve">The provisions of AB 1436 went into statute on January 1, 2014, promulgating that the law would take effect </w:t>
      </w:r>
      <w:r w:rsidR="00290BF1">
        <w:rPr>
          <w:rFonts w:ascii="Arial Narrow" w:hAnsi="Arial Narrow"/>
        </w:rPr>
        <w:t xml:space="preserve">on January 1 of the year following the year in which </w:t>
      </w:r>
      <w:proofErr w:type="spellStart"/>
      <w:r w:rsidRPr="00CB56AC">
        <w:rPr>
          <w:rFonts w:ascii="Arial Narrow" w:hAnsi="Arial Narrow"/>
        </w:rPr>
        <w:t>VoteCal</w:t>
      </w:r>
      <w:proofErr w:type="spellEnd"/>
      <w:r w:rsidRPr="00CB56AC">
        <w:rPr>
          <w:rFonts w:ascii="Arial Narrow" w:hAnsi="Arial Narrow"/>
        </w:rPr>
        <w:t xml:space="preserve">, the State’s federally mandated statewide voter database, is fully implemented by the Secretary of State. It is anticipated that </w:t>
      </w:r>
      <w:proofErr w:type="spellStart"/>
      <w:r w:rsidRPr="00CB56AC">
        <w:rPr>
          <w:rFonts w:ascii="Arial Narrow" w:hAnsi="Arial Narrow"/>
        </w:rPr>
        <w:t>VoteCal</w:t>
      </w:r>
      <w:proofErr w:type="spellEnd"/>
      <w:r w:rsidRPr="00CB56AC">
        <w:rPr>
          <w:rFonts w:ascii="Arial Narrow" w:hAnsi="Arial Narrow"/>
        </w:rPr>
        <w:t xml:space="preserve"> will become </w:t>
      </w:r>
      <w:r w:rsidR="00D74012">
        <w:rPr>
          <w:rFonts w:ascii="Arial Narrow" w:hAnsi="Arial Narrow"/>
        </w:rPr>
        <w:t xml:space="preserve">fully </w:t>
      </w:r>
      <w:r w:rsidRPr="00CB56AC">
        <w:rPr>
          <w:rFonts w:ascii="Arial Narrow" w:hAnsi="Arial Narrow"/>
        </w:rPr>
        <w:t xml:space="preserve">operative in 2016; thus the June 2018 election will be the first election for which the Department will administer conditional registration and voting. The expenses associated with implementation of this law </w:t>
      </w:r>
      <w:r w:rsidR="00A441E9">
        <w:rPr>
          <w:rFonts w:ascii="Arial Narrow" w:hAnsi="Arial Narrow"/>
        </w:rPr>
        <w:t xml:space="preserve">were </w:t>
      </w:r>
      <w:r w:rsidRPr="00CB56AC">
        <w:rPr>
          <w:rFonts w:ascii="Arial Narrow" w:hAnsi="Arial Narrow"/>
        </w:rPr>
        <w:t xml:space="preserve">contemplated in the Department’s budget proposal and include additional outreach resources, development and production of voter materials, procurement of additional ballots and provisional envelopes, and processing </w:t>
      </w:r>
      <w:r w:rsidR="004D5539">
        <w:rPr>
          <w:rFonts w:ascii="Arial Narrow" w:hAnsi="Arial Narrow"/>
        </w:rPr>
        <w:t xml:space="preserve">a </w:t>
      </w:r>
      <w:r w:rsidRPr="00CB56AC">
        <w:rPr>
          <w:rFonts w:ascii="Arial Narrow" w:hAnsi="Arial Narrow"/>
        </w:rPr>
        <w:t xml:space="preserve">higher number of </w:t>
      </w:r>
      <w:r w:rsidR="004D5539">
        <w:rPr>
          <w:rFonts w:ascii="Arial Narrow" w:hAnsi="Arial Narrow"/>
        </w:rPr>
        <w:t xml:space="preserve">cast </w:t>
      </w:r>
      <w:r w:rsidRPr="00CB56AC">
        <w:rPr>
          <w:rFonts w:ascii="Arial Narrow" w:hAnsi="Arial Narrow"/>
        </w:rPr>
        <w:t xml:space="preserve">ballots. </w:t>
      </w:r>
    </w:p>
    <w:p w:rsidR="002E1CE4" w:rsidRDefault="002E1CE4" w:rsidP="00CB56AC">
      <w:pPr>
        <w:pStyle w:val="NoSpacing"/>
        <w:rPr>
          <w:rFonts w:ascii="Arial Narrow" w:hAnsi="Arial Narrow"/>
        </w:rPr>
      </w:pPr>
    </w:p>
    <w:p w:rsidR="0028148A" w:rsidRPr="00CB56AC" w:rsidRDefault="0028148A" w:rsidP="006074F7">
      <w:pPr>
        <w:pStyle w:val="NoSpacing"/>
        <w:spacing w:line="276" w:lineRule="auto"/>
        <w:rPr>
          <w:rFonts w:ascii="Arial Narrow" w:hAnsi="Arial Narrow"/>
        </w:rPr>
      </w:pPr>
      <w:r w:rsidRPr="00CB56AC">
        <w:rPr>
          <w:rFonts w:ascii="Arial Narrow" w:hAnsi="Arial Narrow"/>
        </w:rPr>
        <w:t xml:space="preserve">The Department’s </w:t>
      </w:r>
      <w:r w:rsidR="00A441E9">
        <w:rPr>
          <w:rFonts w:ascii="Arial Narrow" w:hAnsi="Arial Narrow"/>
        </w:rPr>
        <w:t xml:space="preserve">projected </w:t>
      </w:r>
      <w:r w:rsidRPr="00CB56AC">
        <w:rPr>
          <w:rFonts w:ascii="Arial Narrow" w:hAnsi="Arial Narrow"/>
        </w:rPr>
        <w:t xml:space="preserve">expenses will be partially offset by </w:t>
      </w:r>
      <w:r w:rsidR="00352626">
        <w:rPr>
          <w:rFonts w:ascii="Arial Narrow" w:hAnsi="Arial Narrow"/>
        </w:rPr>
        <w:t>its projected</w:t>
      </w:r>
      <w:r w:rsidRPr="00CB56AC">
        <w:rPr>
          <w:rFonts w:ascii="Arial Narrow" w:hAnsi="Arial Narrow"/>
        </w:rPr>
        <w:t xml:space="preserve"> revenue, decreasing the General Fund contribution to the Department. </w:t>
      </w:r>
      <w:r w:rsidR="001031D2">
        <w:rPr>
          <w:rFonts w:ascii="Arial Narrow" w:hAnsi="Arial Narrow"/>
        </w:rPr>
        <w:t>D</w:t>
      </w:r>
      <w:r w:rsidR="001031D2" w:rsidRPr="00CB56AC">
        <w:rPr>
          <w:rFonts w:ascii="Arial Narrow" w:hAnsi="Arial Narrow"/>
        </w:rPr>
        <w:t xml:space="preserve">uring </w:t>
      </w:r>
      <w:r w:rsidR="001031D2">
        <w:rPr>
          <w:rFonts w:ascii="Arial Narrow" w:hAnsi="Arial Narrow"/>
        </w:rPr>
        <w:t xml:space="preserve">each </w:t>
      </w:r>
      <w:r w:rsidR="001031D2" w:rsidRPr="00CB56AC">
        <w:rPr>
          <w:rFonts w:ascii="Arial Narrow" w:hAnsi="Arial Narrow"/>
        </w:rPr>
        <w:t>election cycle</w:t>
      </w:r>
      <w:r w:rsidR="001031D2">
        <w:rPr>
          <w:rFonts w:ascii="Arial Narrow" w:hAnsi="Arial Narrow"/>
        </w:rPr>
        <w:t>, t</w:t>
      </w:r>
      <w:r w:rsidR="00352626">
        <w:rPr>
          <w:rFonts w:ascii="Arial Narrow" w:hAnsi="Arial Narrow"/>
        </w:rPr>
        <w:t xml:space="preserve">he Department generates revenue primarily through </w:t>
      </w:r>
      <w:r w:rsidR="00352626" w:rsidRPr="00CB56AC">
        <w:rPr>
          <w:rFonts w:ascii="Arial Narrow" w:hAnsi="Arial Narrow"/>
        </w:rPr>
        <w:t>candidate filing and statement fees and ballot argument fees</w:t>
      </w:r>
      <w:r w:rsidR="001031D2">
        <w:rPr>
          <w:rFonts w:ascii="Arial Narrow" w:hAnsi="Arial Narrow"/>
        </w:rPr>
        <w:t>.</w:t>
      </w:r>
      <w:r w:rsidR="00352626" w:rsidRPr="00CB56AC">
        <w:rPr>
          <w:rFonts w:ascii="Arial Narrow" w:hAnsi="Arial Narrow"/>
        </w:rPr>
        <w:t xml:space="preserve"> </w:t>
      </w:r>
      <w:r w:rsidR="001031D2">
        <w:rPr>
          <w:rFonts w:ascii="Arial Narrow" w:hAnsi="Arial Narrow"/>
        </w:rPr>
        <w:t>I</w:t>
      </w:r>
      <w:r w:rsidR="001031D2" w:rsidRPr="00CB56AC">
        <w:rPr>
          <w:rFonts w:ascii="Arial Narrow" w:hAnsi="Arial Narrow"/>
        </w:rPr>
        <w:t>n even-numbered years</w:t>
      </w:r>
      <w:r w:rsidR="001031D2">
        <w:rPr>
          <w:rFonts w:ascii="Arial Narrow" w:hAnsi="Arial Narrow"/>
        </w:rPr>
        <w:t xml:space="preserve">, when </w:t>
      </w:r>
      <w:r w:rsidR="001031D2" w:rsidRPr="00CB56AC">
        <w:rPr>
          <w:rFonts w:ascii="Arial Narrow" w:hAnsi="Arial Narrow"/>
        </w:rPr>
        <w:t>the San Francisco Unified School District</w:t>
      </w:r>
      <w:r w:rsidR="004853C0">
        <w:rPr>
          <w:rFonts w:ascii="Arial Narrow" w:hAnsi="Arial Narrow"/>
        </w:rPr>
        <w:t xml:space="preserve">, </w:t>
      </w:r>
      <w:r w:rsidR="001031D2">
        <w:rPr>
          <w:rFonts w:ascii="Arial Narrow" w:hAnsi="Arial Narrow"/>
        </w:rPr>
        <w:t xml:space="preserve">the </w:t>
      </w:r>
      <w:r w:rsidR="001031D2" w:rsidRPr="00CB56AC">
        <w:rPr>
          <w:rFonts w:ascii="Arial Narrow" w:hAnsi="Arial Narrow"/>
        </w:rPr>
        <w:t xml:space="preserve">Community College District, </w:t>
      </w:r>
      <w:r w:rsidR="001031D2">
        <w:rPr>
          <w:rFonts w:ascii="Arial Narrow" w:hAnsi="Arial Narrow"/>
        </w:rPr>
        <w:t xml:space="preserve">and </w:t>
      </w:r>
      <w:r w:rsidR="001031D2" w:rsidRPr="00CB56AC">
        <w:rPr>
          <w:rFonts w:ascii="Arial Narrow" w:hAnsi="Arial Narrow"/>
        </w:rPr>
        <w:t xml:space="preserve">BART consolidate their elections with </w:t>
      </w:r>
      <w:r w:rsidR="001031D2">
        <w:rPr>
          <w:rFonts w:ascii="Arial Narrow" w:hAnsi="Arial Narrow"/>
        </w:rPr>
        <w:t xml:space="preserve">the November </w:t>
      </w:r>
      <w:r w:rsidR="001031D2" w:rsidRPr="00CB56AC">
        <w:rPr>
          <w:rFonts w:ascii="Arial Narrow" w:hAnsi="Arial Narrow"/>
        </w:rPr>
        <w:t>general elections</w:t>
      </w:r>
      <w:r w:rsidR="001031D2">
        <w:rPr>
          <w:rFonts w:ascii="Arial Narrow" w:hAnsi="Arial Narrow"/>
        </w:rPr>
        <w:t xml:space="preserve">, the Department realizes </w:t>
      </w:r>
      <w:r w:rsidR="001031D2" w:rsidRPr="00CB56AC">
        <w:rPr>
          <w:rFonts w:ascii="Arial Narrow" w:hAnsi="Arial Narrow"/>
        </w:rPr>
        <w:t xml:space="preserve">additional revenue from </w:t>
      </w:r>
      <w:r w:rsidR="001031D2">
        <w:rPr>
          <w:rFonts w:ascii="Arial Narrow" w:hAnsi="Arial Narrow"/>
        </w:rPr>
        <w:t xml:space="preserve">these </w:t>
      </w:r>
      <w:r w:rsidR="001031D2" w:rsidRPr="00CB56AC">
        <w:rPr>
          <w:rFonts w:ascii="Arial Narrow" w:hAnsi="Arial Narrow"/>
        </w:rPr>
        <w:t>districts</w:t>
      </w:r>
      <w:r w:rsidR="001031D2">
        <w:rPr>
          <w:rFonts w:ascii="Arial Narrow" w:hAnsi="Arial Narrow"/>
        </w:rPr>
        <w:t xml:space="preserve"> for administering their elections</w:t>
      </w:r>
      <w:r w:rsidR="001031D2" w:rsidRPr="00CB56AC">
        <w:rPr>
          <w:rFonts w:ascii="Arial Narrow" w:hAnsi="Arial Narrow"/>
        </w:rPr>
        <w:t>.</w:t>
      </w:r>
      <w:r w:rsidR="004853C0">
        <w:rPr>
          <w:rFonts w:ascii="Arial Narrow" w:hAnsi="Arial Narrow"/>
        </w:rPr>
        <w:t xml:space="preserve"> </w:t>
      </w:r>
      <w:r w:rsidRPr="00CB56AC">
        <w:rPr>
          <w:rFonts w:ascii="Arial Narrow" w:hAnsi="Arial Narrow"/>
        </w:rPr>
        <w:t>The</w:t>
      </w:r>
      <w:r w:rsidR="001031D2">
        <w:rPr>
          <w:rFonts w:ascii="Arial Narrow" w:hAnsi="Arial Narrow"/>
        </w:rPr>
        <w:t>refore,</w:t>
      </w:r>
      <w:r w:rsidRPr="00CB56AC">
        <w:rPr>
          <w:rFonts w:ascii="Arial Narrow" w:hAnsi="Arial Narrow"/>
        </w:rPr>
        <w:t xml:space="preserve"> </w:t>
      </w:r>
      <w:r w:rsidR="001031D2">
        <w:rPr>
          <w:rFonts w:ascii="Arial Narrow" w:hAnsi="Arial Narrow"/>
        </w:rPr>
        <w:t xml:space="preserve">the </w:t>
      </w:r>
      <w:r w:rsidRPr="00CB56AC">
        <w:rPr>
          <w:rFonts w:ascii="Arial Narrow" w:hAnsi="Arial Narrow"/>
        </w:rPr>
        <w:t xml:space="preserve">Department’s revenue will fluctuate from FY 2016-17 to FY 2017-18, </w:t>
      </w:r>
      <w:r w:rsidR="001031D2">
        <w:rPr>
          <w:rFonts w:ascii="Arial Narrow" w:hAnsi="Arial Narrow"/>
        </w:rPr>
        <w:t xml:space="preserve">with a decline in </w:t>
      </w:r>
      <w:r w:rsidRPr="00CB56AC">
        <w:rPr>
          <w:rFonts w:ascii="Arial Narrow" w:hAnsi="Arial Narrow"/>
        </w:rPr>
        <w:t xml:space="preserve">election revenue in FY 2017-18.  </w:t>
      </w:r>
    </w:p>
    <w:p w:rsidR="00CB2DDE" w:rsidRDefault="00CB2DDE" w:rsidP="0028148A">
      <w:pPr>
        <w:pStyle w:val="NoSpacing"/>
        <w:ind w:firstLine="720"/>
        <w:jc w:val="center"/>
        <w:rPr>
          <w:rFonts w:ascii="Arial Narrow" w:hAnsi="Arial Narrow" w:cs="Helvetica"/>
          <w:b/>
          <w:color w:val="000000"/>
          <w:sz w:val="20"/>
          <w:szCs w:val="20"/>
        </w:rPr>
      </w:pPr>
    </w:p>
    <w:p w:rsidR="0028148A" w:rsidRPr="00122B19" w:rsidRDefault="0028148A" w:rsidP="0028148A">
      <w:pPr>
        <w:pStyle w:val="NoSpacing"/>
        <w:ind w:firstLine="720"/>
        <w:jc w:val="center"/>
        <w:rPr>
          <w:rFonts w:ascii="Arial Narrow" w:hAnsi="Arial Narrow" w:cs="Helvetica"/>
          <w:b/>
          <w:color w:val="000000"/>
          <w:sz w:val="20"/>
          <w:szCs w:val="20"/>
        </w:rPr>
      </w:pPr>
      <w:r w:rsidRPr="00122B19">
        <w:rPr>
          <w:rFonts w:ascii="Arial Narrow" w:hAnsi="Arial Narrow" w:cs="Helvetica"/>
          <w:b/>
          <w:color w:val="000000"/>
          <w:sz w:val="20"/>
          <w:szCs w:val="20"/>
        </w:rPr>
        <w:t>Figure 1: Snapshot of the Departme</w:t>
      </w:r>
      <w:r w:rsidR="009F420E">
        <w:rPr>
          <w:rFonts w:ascii="Arial Narrow" w:hAnsi="Arial Narrow" w:cs="Helvetica"/>
          <w:b/>
          <w:color w:val="000000"/>
          <w:sz w:val="20"/>
          <w:szCs w:val="20"/>
        </w:rPr>
        <w:t xml:space="preserve">nt’s proposed operating budget </w:t>
      </w:r>
    </w:p>
    <w:p w:rsidR="0028148A" w:rsidRPr="00122B19" w:rsidRDefault="0028148A" w:rsidP="0028148A">
      <w:pPr>
        <w:pStyle w:val="NoSpacing"/>
        <w:ind w:firstLine="720"/>
        <w:jc w:val="center"/>
        <w:rPr>
          <w:rFonts w:ascii="Arial Narrow" w:hAnsi="Arial Narrow" w:cs="Helvetica"/>
          <w:b/>
          <w:color w:val="000000"/>
          <w:sz w:val="20"/>
          <w:szCs w:val="20"/>
        </w:rPr>
      </w:pPr>
    </w:p>
    <w:tbl>
      <w:tblPr>
        <w:tblStyle w:val="TableGrid"/>
        <w:tblW w:w="0" w:type="auto"/>
        <w:tblInd w:w="792" w:type="dxa"/>
        <w:tblLook w:val="04A0" w:firstRow="1" w:lastRow="0" w:firstColumn="1" w:lastColumn="0" w:noHBand="0" w:noVBand="1"/>
      </w:tblPr>
      <w:tblGrid>
        <w:gridCol w:w="4446"/>
        <w:gridCol w:w="2250"/>
        <w:gridCol w:w="2070"/>
      </w:tblGrid>
      <w:tr w:rsidR="00122B19" w:rsidRPr="00122B19" w:rsidTr="00122B19">
        <w:trPr>
          <w:trHeight w:val="288"/>
        </w:trPr>
        <w:tc>
          <w:tcPr>
            <w:tcW w:w="4446" w:type="dxa"/>
            <w:tcBorders>
              <w:top w:val="nil"/>
              <w:left w:val="nil"/>
              <w:bottom w:val="nil"/>
              <w:right w:val="nil"/>
            </w:tcBorders>
          </w:tcPr>
          <w:p w:rsidR="00122B19" w:rsidRPr="00122B19" w:rsidRDefault="00122B19" w:rsidP="0028148A">
            <w:pPr>
              <w:pStyle w:val="ListParagraph"/>
              <w:autoSpaceDE w:val="0"/>
              <w:autoSpaceDN w:val="0"/>
              <w:adjustRightInd w:val="0"/>
              <w:ind w:left="0"/>
              <w:rPr>
                <w:rFonts w:cs="Helvetica"/>
                <w:b/>
                <w:color w:val="000000"/>
                <w:sz w:val="20"/>
                <w:szCs w:val="20"/>
              </w:rPr>
            </w:pPr>
          </w:p>
        </w:tc>
        <w:tc>
          <w:tcPr>
            <w:tcW w:w="2250" w:type="dxa"/>
            <w:tcBorders>
              <w:top w:val="nil"/>
              <w:left w:val="nil"/>
              <w:bottom w:val="single" w:sz="4" w:space="0" w:color="auto"/>
              <w:right w:val="nil"/>
            </w:tcBorders>
          </w:tcPr>
          <w:p w:rsidR="00122B19" w:rsidRPr="00122B19" w:rsidRDefault="00122B19" w:rsidP="0028148A">
            <w:pPr>
              <w:pStyle w:val="ListParagraph"/>
              <w:autoSpaceDE w:val="0"/>
              <w:autoSpaceDN w:val="0"/>
              <w:adjustRightInd w:val="0"/>
              <w:ind w:left="0"/>
              <w:rPr>
                <w:rFonts w:cs="Helvetica"/>
                <w:color w:val="000000"/>
                <w:sz w:val="20"/>
                <w:szCs w:val="20"/>
              </w:rPr>
            </w:pPr>
            <w:r w:rsidRPr="00122B19">
              <w:rPr>
                <w:rFonts w:cs="Helvetica"/>
                <w:b/>
                <w:color w:val="000000"/>
                <w:sz w:val="20"/>
                <w:szCs w:val="20"/>
              </w:rPr>
              <w:t>FY 2016-17</w:t>
            </w:r>
          </w:p>
        </w:tc>
        <w:tc>
          <w:tcPr>
            <w:tcW w:w="2070" w:type="dxa"/>
            <w:tcBorders>
              <w:top w:val="nil"/>
              <w:left w:val="nil"/>
              <w:bottom w:val="single" w:sz="4" w:space="0" w:color="auto"/>
              <w:right w:val="nil"/>
            </w:tcBorders>
          </w:tcPr>
          <w:p w:rsidR="00122B19" w:rsidRPr="00122B19" w:rsidRDefault="00122B19" w:rsidP="0028148A">
            <w:pPr>
              <w:pStyle w:val="ListParagraph"/>
              <w:autoSpaceDE w:val="0"/>
              <w:autoSpaceDN w:val="0"/>
              <w:adjustRightInd w:val="0"/>
              <w:ind w:left="0"/>
              <w:rPr>
                <w:rFonts w:cs="Helvetica"/>
                <w:color w:val="000000"/>
                <w:sz w:val="20"/>
                <w:szCs w:val="20"/>
              </w:rPr>
            </w:pPr>
            <w:r w:rsidRPr="00122B19">
              <w:rPr>
                <w:rFonts w:cs="Helvetica"/>
                <w:b/>
                <w:color w:val="000000"/>
                <w:sz w:val="20"/>
                <w:szCs w:val="20"/>
              </w:rPr>
              <w:t>FY 2017-18</w:t>
            </w:r>
          </w:p>
        </w:tc>
      </w:tr>
      <w:tr w:rsidR="00122B19" w:rsidRPr="00122B19" w:rsidTr="006074F7">
        <w:trPr>
          <w:trHeight w:val="323"/>
        </w:trPr>
        <w:tc>
          <w:tcPr>
            <w:tcW w:w="4446" w:type="dxa"/>
            <w:tcBorders>
              <w:top w:val="nil"/>
              <w:left w:val="nil"/>
              <w:bottom w:val="nil"/>
              <w:right w:val="nil"/>
            </w:tcBorders>
            <w:vAlign w:val="center"/>
          </w:tcPr>
          <w:p w:rsidR="00122B19" w:rsidRPr="00122B19" w:rsidRDefault="00122B19" w:rsidP="00122B19">
            <w:pPr>
              <w:pStyle w:val="ListParagraph"/>
              <w:autoSpaceDE w:val="0"/>
              <w:autoSpaceDN w:val="0"/>
              <w:adjustRightInd w:val="0"/>
              <w:ind w:left="0"/>
              <w:rPr>
                <w:b/>
              </w:rPr>
            </w:pPr>
            <w:r w:rsidRPr="00122B19">
              <w:rPr>
                <w:rFonts w:cs="Helvetica"/>
                <w:b/>
                <w:color w:val="000000"/>
                <w:sz w:val="20"/>
                <w:szCs w:val="20"/>
              </w:rPr>
              <w:t>Total Expenditures</w:t>
            </w:r>
          </w:p>
        </w:tc>
        <w:tc>
          <w:tcPr>
            <w:tcW w:w="2250" w:type="dxa"/>
            <w:tcBorders>
              <w:left w:val="nil"/>
              <w:bottom w:val="nil"/>
              <w:right w:val="nil"/>
            </w:tcBorders>
            <w:vAlign w:val="center"/>
          </w:tcPr>
          <w:p w:rsidR="00122B19" w:rsidRPr="006074F7" w:rsidRDefault="009D7B4A" w:rsidP="003D7DD1">
            <w:pPr>
              <w:rPr>
                <w:rFonts w:cs="Helvetica"/>
                <w:color w:val="000000"/>
                <w:sz w:val="20"/>
                <w:szCs w:val="20"/>
              </w:rPr>
            </w:pPr>
            <w:r w:rsidRPr="006074F7">
              <w:rPr>
                <w:rFonts w:cs="Helvetica"/>
                <w:color w:val="000000"/>
                <w:sz w:val="20"/>
                <w:szCs w:val="20"/>
              </w:rPr>
              <w:t>$</w:t>
            </w:r>
            <w:r w:rsidR="00BC1A2D" w:rsidRPr="00BC1A2D">
              <w:rPr>
                <w:rFonts w:cs="Helvetica"/>
                <w:color w:val="000000"/>
                <w:sz w:val="20"/>
                <w:szCs w:val="20"/>
              </w:rPr>
              <w:t>16,761,269</w:t>
            </w:r>
          </w:p>
        </w:tc>
        <w:tc>
          <w:tcPr>
            <w:tcW w:w="2070" w:type="dxa"/>
            <w:tcBorders>
              <w:left w:val="nil"/>
              <w:bottom w:val="nil"/>
              <w:right w:val="nil"/>
            </w:tcBorders>
            <w:vAlign w:val="center"/>
          </w:tcPr>
          <w:p w:rsidR="00122B19" w:rsidRPr="006074F7" w:rsidRDefault="006074F7" w:rsidP="001B40E8">
            <w:pPr>
              <w:rPr>
                <w:rFonts w:cs="Helvetica"/>
                <w:color w:val="000000"/>
                <w:sz w:val="20"/>
                <w:szCs w:val="20"/>
              </w:rPr>
            </w:pPr>
            <w:r>
              <w:rPr>
                <w:rFonts w:cs="Helvetica"/>
                <w:color w:val="000000"/>
                <w:sz w:val="20"/>
                <w:szCs w:val="20"/>
              </w:rPr>
              <w:t>$</w:t>
            </w:r>
            <w:r w:rsidR="00BC1A2D" w:rsidRPr="00BC1A2D">
              <w:rPr>
                <w:rFonts w:cs="Helvetica"/>
                <w:color w:val="000000"/>
                <w:sz w:val="20"/>
                <w:szCs w:val="20"/>
              </w:rPr>
              <w:t>14,735,854</w:t>
            </w:r>
          </w:p>
        </w:tc>
      </w:tr>
      <w:tr w:rsidR="00122B19" w:rsidTr="003D7DD1">
        <w:trPr>
          <w:trHeight w:val="423"/>
        </w:trPr>
        <w:tc>
          <w:tcPr>
            <w:tcW w:w="4446" w:type="dxa"/>
            <w:tcBorders>
              <w:top w:val="nil"/>
              <w:left w:val="nil"/>
              <w:bottom w:val="nil"/>
              <w:right w:val="nil"/>
            </w:tcBorders>
            <w:vAlign w:val="center"/>
          </w:tcPr>
          <w:p w:rsidR="00122B19" w:rsidRPr="00122B19" w:rsidRDefault="00122B19" w:rsidP="00122B19">
            <w:pPr>
              <w:pStyle w:val="ListParagraph"/>
              <w:autoSpaceDE w:val="0"/>
              <w:autoSpaceDN w:val="0"/>
              <w:adjustRightInd w:val="0"/>
              <w:ind w:left="0"/>
              <w:rPr>
                <w:b/>
              </w:rPr>
            </w:pPr>
            <w:r w:rsidRPr="00122B19">
              <w:rPr>
                <w:rFonts w:eastAsia="Times New Roman" w:cs="Helvetica"/>
                <w:b/>
                <w:color w:val="000000"/>
                <w:sz w:val="20"/>
                <w:szCs w:val="20"/>
              </w:rPr>
              <w:t>Total Revenue &amp; Recovery</w:t>
            </w:r>
            <w:r w:rsidRPr="00122B19">
              <w:rPr>
                <w:rFonts w:eastAsia="Times New Roman" w:cs="Helvetica"/>
                <w:b/>
                <w:color w:val="000000"/>
                <w:sz w:val="20"/>
                <w:szCs w:val="20"/>
              </w:rPr>
              <w:tab/>
            </w:r>
          </w:p>
        </w:tc>
        <w:tc>
          <w:tcPr>
            <w:tcW w:w="2250" w:type="dxa"/>
            <w:tcBorders>
              <w:top w:val="nil"/>
              <w:left w:val="nil"/>
              <w:bottom w:val="double" w:sz="12" w:space="0" w:color="auto"/>
              <w:right w:val="nil"/>
            </w:tcBorders>
            <w:vAlign w:val="center"/>
          </w:tcPr>
          <w:p w:rsidR="00122B19" w:rsidRPr="00122B19" w:rsidRDefault="00AD20FA" w:rsidP="00E41FF8">
            <w:pPr>
              <w:pStyle w:val="ListParagraph"/>
              <w:autoSpaceDE w:val="0"/>
              <w:autoSpaceDN w:val="0"/>
              <w:adjustRightInd w:val="0"/>
              <w:ind w:left="0"/>
              <w:rPr>
                <w:b/>
              </w:rPr>
            </w:pPr>
            <w:r>
              <w:rPr>
                <w:rFonts w:cs="Helvetica"/>
                <w:color w:val="000000"/>
                <w:sz w:val="20"/>
                <w:szCs w:val="20"/>
              </w:rPr>
              <w:t>($7</w:t>
            </w:r>
            <w:r w:rsidR="00E41FF8">
              <w:rPr>
                <w:rFonts w:cs="Helvetica"/>
                <w:color w:val="000000"/>
                <w:sz w:val="20"/>
                <w:szCs w:val="20"/>
              </w:rPr>
              <w:t>5</w:t>
            </w:r>
            <w:r>
              <w:rPr>
                <w:rFonts w:cs="Helvetica"/>
                <w:color w:val="000000"/>
                <w:sz w:val="20"/>
                <w:szCs w:val="20"/>
              </w:rPr>
              <w:t>2,689</w:t>
            </w:r>
            <w:r w:rsidR="00122B19" w:rsidRPr="00122B19">
              <w:rPr>
                <w:rFonts w:cs="Helvetica"/>
                <w:color w:val="000000"/>
                <w:sz w:val="20"/>
                <w:szCs w:val="20"/>
              </w:rPr>
              <w:t>)</w:t>
            </w:r>
          </w:p>
        </w:tc>
        <w:tc>
          <w:tcPr>
            <w:tcW w:w="2070" w:type="dxa"/>
            <w:tcBorders>
              <w:top w:val="nil"/>
              <w:left w:val="nil"/>
              <w:bottom w:val="double" w:sz="12" w:space="0" w:color="auto"/>
              <w:right w:val="nil"/>
            </w:tcBorders>
            <w:vAlign w:val="center"/>
          </w:tcPr>
          <w:p w:rsidR="00122B19" w:rsidRPr="00122B19" w:rsidRDefault="00122B19" w:rsidP="00AD20FA">
            <w:pPr>
              <w:pStyle w:val="ListParagraph"/>
              <w:autoSpaceDE w:val="0"/>
              <w:autoSpaceDN w:val="0"/>
              <w:adjustRightInd w:val="0"/>
              <w:ind w:left="0"/>
              <w:rPr>
                <w:b/>
              </w:rPr>
            </w:pPr>
            <w:r w:rsidRPr="00122B19">
              <w:rPr>
                <w:rFonts w:cs="Helvetica"/>
                <w:color w:val="000000"/>
                <w:sz w:val="20"/>
                <w:szCs w:val="20"/>
              </w:rPr>
              <w:t>($</w:t>
            </w:r>
            <w:r w:rsidR="00AD20FA">
              <w:rPr>
                <w:rFonts w:cs="Helvetica"/>
                <w:color w:val="000000"/>
                <w:sz w:val="20"/>
                <w:szCs w:val="20"/>
              </w:rPr>
              <w:t>45,159</w:t>
            </w:r>
            <w:r w:rsidRPr="00122B19">
              <w:rPr>
                <w:rFonts w:cs="Helvetica"/>
                <w:color w:val="000000"/>
                <w:sz w:val="20"/>
                <w:szCs w:val="20"/>
              </w:rPr>
              <w:t>)</w:t>
            </w:r>
          </w:p>
        </w:tc>
      </w:tr>
      <w:tr w:rsidR="00122B19" w:rsidTr="009D7B4A">
        <w:trPr>
          <w:trHeight w:val="360"/>
        </w:trPr>
        <w:tc>
          <w:tcPr>
            <w:tcW w:w="4446" w:type="dxa"/>
            <w:tcBorders>
              <w:top w:val="nil"/>
              <w:left w:val="nil"/>
              <w:bottom w:val="nil"/>
              <w:right w:val="nil"/>
            </w:tcBorders>
            <w:vAlign w:val="center"/>
          </w:tcPr>
          <w:p w:rsidR="00122B19" w:rsidRPr="00122B19" w:rsidRDefault="00122B19" w:rsidP="00122B19">
            <w:pPr>
              <w:pStyle w:val="ListParagraph"/>
              <w:autoSpaceDE w:val="0"/>
              <w:autoSpaceDN w:val="0"/>
              <w:adjustRightInd w:val="0"/>
              <w:ind w:left="0"/>
              <w:rPr>
                <w:b/>
              </w:rPr>
            </w:pPr>
            <w:r w:rsidRPr="00122B19">
              <w:rPr>
                <w:rFonts w:cs="Helvetica"/>
                <w:b/>
                <w:color w:val="000000"/>
                <w:sz w:val="20"/>
                <w:szCs w:val="20"/>
              </w:rPr>
              <w:t xml:space="preserve">Total General Fund Support </w:t>
            </w:r>
            <w:r w:rsidRPr="00122B19">
              <w:rPr>
                <w:rFonts w:cs="Helvetica"/>
                <w:b/>
                <w:color w:val="000000"/>
                <w:sz w:val="20"/>
                <w:szCs w:val="20"/>
              </w:rPr>
              <w:tab/>
            </w:r>
          </w:p>
        </w:tc>
        <w:tc>
          <w:tcPr>
            <w:tcW w:w="2250" w:type="dxa"/>
            <w:tcBorders>
              <w:top w:val="double" w:sz="12" w:space="0" w:color="auto"/>
              <w:left w:val="nil"/>
              <w:bottom w:val="nil"/>
              <w:right w:val="nil"/>
            </w:tcBorders>
            <w:vAlign w:val="center"/>
          </w:tcPr>
          <w:p w:rsidR="00122B19" w:rsidRPr="00BC1A2D" w:rsidRDefault="001B40E8" w:rsidP="001B40E8">
            <w:pPr>
              <w:rPr>
                <w:rFonts w:ascii="Arial" w:hAnsi="Arial"/>
                <w:b/>
                <w:bCs/>
                <w:sz w:val="20"/>
              </w:rPr>
            </w:pPr>
            <w:r w:rsidRPr="00BC1A2D">
              <w:rPr>
                <w:rFonts w:ascii="Arial" w:hAnsi="Arial"/>
                <w:b/>
                <w:bCs/>
                <w:sz w:val="20"/>
              </w:rPr>
              <w:t>$</w:t>
            </w:r>
            <w:r w:rsidR="00BC1A2D" w:rsidRPr="00BC1A2D">
              <w:rPr>
                <w:rFonts w:ascii="Arial" w:hAnsi="Arial"/>
                <w:b/>
                <w:bCs/>
                <w:sz w:val="20"/>
              </w:rPr>
              <w:t>1</w:t>
            </w:r>
            <w:r w:rsidR="00BC1A2D" w:rsidRPr="00BC1A2D">
              <w:rPr>
                <w:rFonts w:ascii="Arial" w:hAnsi="Arial"/>
                <w:b/>
                <w:bCs/>
                <w:sz w:val="20"/>
              </w:rPr>
              <w:t>6,008,580</w:t>
            </w:r>
          </w:p>
        </w:tc>
        <w:tc>
          <w:tcPr>
            <w:tcW w:w="2070" w:type="dxa"/>
            <w:tcBorders>
              <w:top w:val="double" w:sz="12" w:space="0" w:color="auto"/>
              <w:left w:val="nil"/>
              <w:bottom w:val="nil"/>
              <w:right w:val="nil"/>
            </w:tcBorders>
            <w:vAlign w:val="center"/>
          </w:tcPr>
          <w:p w:rsidR="00122B19" w:rsidRPr="00BC1A2D" w:rsidRDefault="00BC1A2D" w:rsidP="001B40E8">
            <w:pPr>
              <w:rPr>
                <w:rFonts w:ascii="Arial" w:hAnsi="Arial"/>
                <w:b/>
                <w:bCs/>
                <w:sz w:val="20"/>
              </w:rPr>
            </w:pPr>
            <w:r>
              <w:rPr>
                <w:rFonts w:ascii="Arial" w:hAnsi="Arial"/>
                <w:b/>
                <w:bCs/>
                <w:sz w:val="20"/>
              </w:rPr>
              <w:t>$</w:t>
            </w:r>
            <w:r w:rsidRPr="00BC1A2D">
              <w:rPr>
                <w:rFonts w:ascii="Arial" w:hAnsi="Arial"/>
                <w:b/>
                <w:bCs/>
                <w:sz w:val="20"/>
              </w:rPr>
              <w:t>14,690,695</w:t>
            </w:r>
          </w:p>
        </w:tc>
      </w:tr>
    </w:tbl>
    <w:p w:rsidR="00122B19" w:rsidRPr="009C4CBE" w:rsidRDefault="00122B19" w:rsidP="0028148A">
      <w:pPr>
        <w:pStyle w:val="ListParagraph"/>
        <w:autoSpaceDE w:val="0"/>
        <w:autoSpaceDN w:val="0"/>
        <w:adjustRightInd w:val="0"/>
        <w:ind w:left="792"/>
        <w:rPr>
          <w:b/>
        </w:rPr>
      </w:pPr>
    </w:p>
    <w:p w:rsidR="0028148A" w:rsidRPr="009C4CBE" w:rsidRDefault="0028148A" w:rsidP="0028148A">
      <w:pPr>
        <w:pStyle w:val="ListParagraph"/>
        <w:numPr>
          <w:ilvl w:val="1"/>
          <w:numId w:val="20"/>
        </w:numPr>
        <w:autoSpaceDE w:val="0"/>
        <w:autoSpaceDN w:val="0"/>
        <w:adjustRightInd w:val="0"/>
        <w:rPr>
          <w:b/>
        </w:rPr>
      </w:pPr>
      <w:r w:rsidRPr="009C4CBE">
        <w:rPr>
          <w:b/>
        </w:rPr>
        <w:t xml:space="preserve">Budget Reductions </w:t>
      </w:r>
    </w:p>
    <w:p w:rsidR="0028148A" w:rsidRDefault="0028148A" w:rsidP="006074F7">
      <w:pPr>
        <w:autoSpaceDE w:val="0"/>
        <w:autoSpaceDN w:val="0"/>
        <w:adjustRightInd w:val="0"/>
        <w:spacing w:after="0"/>
      </w:pPr>
      <w:r w:rsidRPr="00EB545D">
        <w:t xml:space="preserve">The Mayor’s Budget Office projected a $99.8 million General Fund shortfall for FY 2016-17, and a $240.2 million shortfall for FY 2017-18, based on City’s current operations, staffing levels, and estimated revenue. In light of these shortfalls, the Mayor’s Office instructed City departments to propose a 1.5% reduction in their budgets for FY 2016 -17, as well as an additional 1.5% reduction for FY 2017-18. For the Department, the proposed reductions amount to $197,830 and $395,660, respectively. </w:t>
      </w:r>
    </w:p>
    <w:p w:rsidR="00EB545D" w:rsidRPr="00EB545D" w:rsidRDefault="00EB545D" w:rsidP="006074F7">
      <w:pPr>
        <w:autoSpaceDE w:val="0"/>
        <w:autoSpaceDN w:val="0"/>
        <w:adjustRightInd w:val="0"/>
        <w:spacing w:after="0"/>
      </w:pPr>
    </w:p>
    <w:p w:rsidR="0028148A" w:rsidRDefault="009F372A" w:rsidP="006074F7">
      <w:pPr>
        <w:autoSpaceDE w:val="0"/>
        <w:autoSpaceDN w:val="0"/>
        <w:adjustRightInd w:val="0"/>
        <w:spacing w:after="0"/>
      </w:pPr>
      <w:r w:rsidRPr="00EB545D">
        <w:lastRenderedPageBreak/>
        <w:t xml:space="preserve">In light of additional expenses associated with the new mandated services and programs described above, and in order to preserve the Department’s </w:t>
      </w:r>
      <w:r w:rsidR="0028148A" w:rsidRPr="00EB545D">
        <w:t>core functions and minimize service impacts, the Department intends to request that the proposed reductions be waived</w:t>
      </w:r>
      <w:r w:rsidR="000541D8" w:rsidRPr="00EB545D">
        <w:t>.</w:t>
      </w:r>
      <w:r w:rsidR="0028148A" w:rsidRPr="00EB545D">
        <w:t xml:space="preserve"> </w:t>
      </w:r>
      <w:r w:rsidR="003D3515" w:rsidRPr="00EB545D">
        <w:t xml:space="preserve"> </w:t>
      </w:r>
    </w:p>
    <w:p w:rsidR="006074F7" w:rsidRPr="00EB545D" w:rsidRDefault="006074F7" w:rsidP="00EB545D">
      <w:pPr>
        <w:autoSpaceDE w:val="0"/>
        <w:autoSpaceDN w:val="0"/>
        <w:adjustRightInd w:val="0"/>
        <w:spacing w:after="0" w:line="240" w:lineRule="auto"/>
      </w:pPr>
    </w:p>
    <w:p w:rsidR="00A41DA5" w:rsidRDefault="00A41DA5" w:rsidP="00A41DA5">
      <w:pPr>
        <w:pStyle w:val="ListParagraph"/>
        <w:numPr>
          <w:ilvl w:val="0"/>
          <w:numId w:val="20"/>
        </w:numPr>
        <w:rPr>
          <w:b/>
        </w:rPr>
      </w:pPr>
      <w:r>
        <w:rPr>
          <w:b/>
        </w:rPr>
        <w:t>Budget Forms</w:t>
      </w:r>
    </w:p>
    <w:p w:rsidR="00A41DA5" w:rsidRPr="00132203" w:rsidRDefault="00A41DA5" w:rsidP="00A41DA5">
      <w:pPr>
        <w:pStyle w:val="ListParagraph"/>
        <w:ind w:left="360"/>
        <w:rPr>
          <w:b/>
        </w:rPr>
      </w:pPr>
    </w:p>
    <w:p w:rsidR="0028148A" w:rsidRPr="00AF5E5B" w:rsidRDefault="0028148A" w:rsidP="00A41DA5">
      <w:pPr>
        <w:pStyle w:val="ListParagraph"/>
        <w:numPr>
          <w:ilvl w:val="1"/>
          <w:numId w:val="20"/>
        </w:numPr>
        <w:autoSpaceDE w:val="0"/>
        <w:autoSpaceDN w:val="0"/>
        <w:adjustRightInd w:val="0"/>
        <w:rPr>
          <w:b/>
        </w:rPr>
      </w:pPr>
      <w:r w:rsidRPr="00AF5E5B">
        <w:rPr>
          <w:b/>
        </w:rPr>
        <w:t>Form 2B</w:t>
      </w:r>
      <w:r>
        <w:rPr>
          <w:b/>
        </w:rPr>
        <w:t xml:space="preserve">: </w:t>
      </w:r>
      <w:r w:rsidRPr="00AF5E5B">
        <w:rPr>
          <w:b/>
        </w:rPr>
        <w:t>Revenue</w:t>
      </w:r>
      <w:r>
        <w:rPr>
          <w:b/>
        </w:rPr>
        <w:t xml:space="preserve"> and Recovery </w:t>
      </w:r>
    </w:p>
    <w:p w:rsidR="0028148A" w:rsidRDefault="0028148A" w:rsidP="006074F7">
      <w:pPr>
        <w:pStyle w:val="NoSpacing"/>
        <w:spacing w:line="276" w:lineRule="auto"/>
        <w:rPr>
          <w:rFonts w:ascii="Arial Narrow" w:hAnsi="Arial Narrow" w:cs="Arial"/>
        </w:rPr>
      </w:pPr>
      <w:r w:rsidRPr="00C82375">
        <w:rPr>
          <w:rFonts w:ascii="Arial Narrow" w:hAnsi="Arial Narrow" w:cs="Arial"/>
        </w:rPr>
        <w:t>The D</w:t>
      </w:r>
      <w:r>
        <w:rPr>
          <w:rFonts w:ascii="Arial Narrow" w:hAnsi="Arial Narrow" w:cs="Arial"/>
        </w:rPr>
        <w:t xml:space="preserve">epartment’s projected revenue for FY 2016-17 and FY 2017-18, </w:t>
      </w:r>
      <w:r w:rsidRPr="00C82375">
        <w:rPr>
          <w:rFonts w:ascii="Arial Narrow" w:hAnsi="Arial Narrow" w:cs="Arial"/>
        </w:rPr>
        <w:t xml:space="preserve">accompanied by </w:t>
      </w:r>
      <w:r w:rsidR="00C551CB">
        <w:rPr>
          <w:rFonts w:ascii="Arial Narrow" w:hAnsi="Arial Narrow" w:cs="Arial"/>
        </w:rPr>
        <w:t xml:space="preserve">fee </w:t>
      </w:r>
      <w:r w:rsidRPr="00C82375">
        <w:rPr>
          <w:rFonts w:ascii="Arial Narrow" w:hAnsi="Arial Narrow" w:cs="Arial"/>
        </w:rPr>
        <w:t>description</w:t>
      </w:r>
      <w:r w:rsidR="00C551CB">
        <w:rPr>
          <w:rFonts w:ascii="Arial Narrow" w:hAnsi="Arial Narrow" w:cs="Arial"/>
        </w:rPr>
        <w:t>s</w:t>
      </w:r>
      <w:r w:rsidRPr="00C82375">
        <w:rPr>
          <w:rFonts w:ascii="Arial Narrow" w:hAnsi="Arial Narrow" w:cs="Arial"/>
        </w:rPr>
        <w:t>, amounts, and authorizing code citations</w:t>
      </w:r>
      <w:r>
        <w:rPr>
          <w:rFonts w:ascii="Arial Narrow" w:hAnsi="Arial Narrow" w:cs="Arial"/>
        </w:rPr>
        <w:t>,</w:t>
      </w:r>
      <w:r w:rsidRPr="00C82375">
        <w:rPr>
          <w:rFonts w:ascii="Arial Narrow" w:hAnsi="Arial Narrow" w:cs="Arial"/>
        </w:rPr>
        <w:t xml:space="preserve"> are presented on Form 2B of the enclosed budget packet. </w:t>
      </w:r>
      <w:r>
        <w:rPr>
          <w:rFonts w:ascii="Arial Narrow" w:hAnsi="Arial Narrow" w:cs="Arial"/>
        </w:rPr>
        <w:t xml:space="preserve">According to the budget instructions, the form also includes revenue </w:t>
      </w:r>
      <w:r w:rsidR="00C551CB">
        <w:rPr>
          <w:rFonts w:ascii="Arial Narrow" w:hAnsi="Arial Narrow" w:cs="Arial"/>
        </w:rPr>
        <w:t xml:space="preserve">previously </w:t>
      </w:r>
      <w:r>
        <w:rPr>
          <w:rFonts w:ascii="Arial Narrow" w:hAnsi="Arial Narrow" w:cs="Arial"/>
        </w:rPr>
        <w:t>budgeted for FY 2015-16 as well as the Department’s</w:t>
      </w:r>
      <w:r w:rsidR="004853C0">
        <w:rPr>
          <w:rFonts w:ascii="Arial Narrow" w:hAnsi="Arial Narrow" w:cs="Arial"/>
        </w:rPr>
        <w:t xml:space="preserve"> FY 2014-15 </w:t>
      </w:r>
      <w:r>
        <w:rPr>
          <w:rFonts w:ascii="Arial Narrow" w:hAnsi="Arial Narrow" w:cs="Arial"/>
        </w:rPr>
        <w:t xml:space="preserve">year-end revenue projections. </w:t>
      </w:r>
    </w:p>
    <w:p w:rsidR="0028148A" w:rsidRDefault="0028148A" w:rsidP="006074F7">
      <w:pPr>
        <w:pStyle w:val="NoSpacing"/>
        <w:spacing w:line="276" w:lineRule="auto"/>
        <w:rPr>
          <w:rFonts w:ascii="Arial Narrow" w:hAnsi="Arial Narrow" w:cs="Arial"/>
        </w:rPr>
      </w:pPr>
    </w:p>
    <w:p w:rsidR="0028148A" w:rsidRDefault="0028148A" w:rsidP="006074F7">
      <w:pPr>
        <w:pStyle w:val="NoSpacing"/>
        <w:spacing w:line="276" w:lineRule="auto"/>
        <w:rPr>
          <w:rFonts w:ascii="Arial Narrow" w:hAnsi="Arial Narrow" w:cs="Arial"/>
        </w:rPr>
      </w:pPr>
      <w:r>
        <w:rPr>
          <w:rFonts w:ascii="Arial Narrow" w:hAnsi="Arial Narrow" w:cs="Arial"/>
        </w:rPr>
        <w:t xml:space="preserve">According to the Controller’s Office guidance, the budgeted recovery </w:t>
      </w:r>
      <w:r w:rsidR="0077684D">
        <w:rPr>
          <w:rFonts w:ascii="Arial Narrow" w:hAnsi="Arial Narrow" w:cs="Arial"/>
        </w:rPr>
        <w:t xml:space="preserve">to be </w:t>
      </w:r>
      <w:r>
        <w:rPr>
          <w:rFonts w:ascii="Arial Narrow" w:hAnsi="Arial Narrow" w:cs="Arial"/>
        </w:rPr>
        <w:t xml:space="preserve">realized from </w:t>
      </w:r>
      <w:r w:rsidRPr="00851FC6">
        <w:rPr>
          <w:rFonts w:ascii="Arial Narrow" w:hAnsi="Arial Narrow" w:cs="Arial"/>
        </w:rPr>
        <w:t xml:space="preserve">reimbursement for costs that the Department will incur for conducting the Retirement Board Election in FY 2016-17 is noted on Form 3A (Character 86, </w:t>
      </w:r>
      <w:proofErr w:type="spellStart"/>
      <w:r w:rsidRPr="00851FC6">
        <w:rPr>
          <w:rFonts w:ascii="Arial Narrow" w:hAnsi="Arial Narrow" w:cs="Arial"/>
        </w:rPr>
        <w:t>Subobject</w:t>
      </w:r>
      <w:proofErr w:type="spellEnd"/>
      <w:r w:rsidRPr="00851FC6">
        <w:rPr>
          <w:rFonts w:ascii="Arial Narrow" w:hAnsi="Arial Narrow" w:cs="Arial"/>
        </w:rPr>
        <w:t xml:space="preserve"> 086RS). </w:t>
      </w:r>
      <w:r w:rsidR="0077684D">
        <w:rPr>
          <w:rFonts w:ascii="Arial Narrow" w:hAnsi="Arial Narrow" w:cs="Arial"/>
        </w:rPr>
        <w:t>Also, t</w:t>
      </w:r>
      <w:r w:rsidRPr="00851FC6">
        <w:rPr>
          <w:rFonts w:ascii="Arial Narrow" w:hAnsi="Arial Narrow" w:cs="Arial"/>
        </w:rPr>
        <w:t>he Department was informed by the Office of Economic and Workforce Development of several Community Benefit District elections that are being planned. The schedule and scope of the elections are to be determined; therefore, the recover</w:t>
      </w:r>
      <w:r w:rsidR="00BD044D">
        <w:rPr>
          <w:rFonts w:ascii="Arial Narrow" w:hAnsi="Arial Narrow" w:cs="Arial"/>
        </w:rPr>
        <w:t xml:space="preserve">y </w:t>
      </w:r>
      <w:r w:rsidRPr="00851FC6">
        <w:rPr>
          <w:rFonts w:ascii="Arial Narrow" w:hAnsi="Arial Narrow" w:cs="Arial"/>
        </w:rPr>
        <w:t xml:space="preserve">associated with the Department’s conducting CBD elections </w:t>
      </w:r>
      <w:r w:rsidR="0077684D">
        <w:rPr>
          <w:rFonts w:ascii="Arial Narrow" w:hAnsi="Arial Narrow" w:cs="Arial"/>
        </w:rPr>
        <w:t>is</w:t>
      </w:r>
      <w:r w:rsidR="0077684D" w:rsidRPr="00851FC6">
        <w:rPr>
          <w:rFonts w:ascii="Arial Narrow" w:hAnsi="Arial Narrow" w:cs="Arial"/>
        </w:rPr>
        <w:t xml:space="preserve"> </w:t>
      </w:r>
      <w:r w:rsidRPr="00851FC6">
        <w:rPr>
          <w:rFonts w:ascii="Arial Narrow" w:hAnsi="Arial Narrow" w:cs="Arial"/>
        </w:rPr>
        <w:t>not reflected in the current budget submission</w:t>
      </w:r>
      <w:r w:rsidR="00851FC6">
        <w:rPr>
          <w:rFonts w:ascii="Arial Narrow" w:hAnsi="Arial Narrow" w:cs="Arial"/>
        </w:rPr>
        <w:t xml:space="preserve">. </w:t>
      </w:r>
    </w:p>
    <w:p w:rsidR="0028148A" w:rsidRDefault="0028148A" w:rsidP="0028148A">
      <w:pPr>
        <w:pStyle w:val="NoSpacing"/>
        <w:rPr>
          <w:rFonts w:ascii="Arial Narrow" w:hAnsi="Arial Narrow"/>
        </w:rPr>
      </w:pPr>
    </w:p>
    <w:p w:rsidR="0028148A" w:rsidRPr="00E46633" w:rsidRDefault="0028148A" w:rsidP="0028148A">
      <w:pPr>
        <w:pStyle w:val="NoSpacing"/>
        <w:ind w:firstLine="720"/>
        <w:jc w:val="center"/>
        <w:rPr>
          <w:rFonts w:ascii="Arial Narrow" w:hAnsi="Arial Narrow"/>
          <w:spacing w:val="-5"/>
          <w:sz w:val="20"/>
          <w:szCs w:val="20"/>
        </w:rPr>
      </w:pPr>
      <w:r w:rsidRPr="00623198">
        <w:rPr>
          <w:rFonts w:ascii="Arial Narrow" w:hAnsi="Arial Narrow" w:cs="Helvetica"/>
          <w:b/>
          <w:color w:val="000000"/>
          <w:sz w:val="20"/>
          <w:szCs w:val="20"/>
        </w:rPr>
        <w:t>Figure 2: Total Projected Revenu</w:t>
      </w:r>
      <w:r w:rsidR="00623198" w:rsidRPr="00623198">
        <w:rPr>
          <w:rFonts w:ascii="Arial Narrow" w:hAnsi="Arial Narrow" w:cs="Helvetica"/>
          <w:b/>
          <w:color w:val="000000"/>
          <w:sz w:val="20"/>
          <w:szCs w:val="20"/>
        </w:rPr>
        <w:t xml:space="preserve">e </w:t>
      </w:r>
      <w:r w:rsidRPr="00623198">
        <w:rPr>
          <w:rFonts w:ascii="Arial Narrow" w:hAnsi="Arial Narrow" w:cs="Helvetica"/>
          <w:b/>
          <w:color w:val="000000"/>
          <w:sz w:val="20"/>
          <w:szCs w:val="20"/>
        </w:rPr>
        <w:t>by Main Sources</w:t>
      </w:r>
      <w:r w:rsidRPr="00E46633">
        <w:rPr>
          <w:rFonts w:ascii="Arial Narrow" w:hAnsi="Arial Narrow" w:cs="Helvetica"/>
          <w:b/>
          <w:color w:val="000000"/>
          <w:sz w:val="20"/>
          <w:szCs w:val="20"/>
        </w:rPr>
        <w:t xml:space="preserve"> </w:t>
      </w:r>
    </w:p>
    <w:p w:rsidR="0028148A" w:rsidRPr="003F52BA" w:rsidRDefault="0028148A" w:rsidP="0028148A">
      <w:pPr>
        <w:pStyle w:val="NoSpacing"/>
        <w:rPr>
          <w:rFonts w:ascii="Arial Narrow" w:hAnsi="Arial Narrow"/>
          <w:spacing w:val="-5"/>
          <w:highlight w:val="cyan"/>
        </w:rPr>
      </w:pPr>
    </w:p>
    <w:p w:rsidR="00817852" w:rsidRPr="003F52BA" w:rsidRDefault="003A666B" w:rsidP="0028148A">
      <w:pPr>
        <w:rPr>
          <w:highlight w:val="cyan"/>
        </w:rPr>
      </w:pPr>
      <w:r>
        <w:rPr>
          <w:noProof/>
        </w:rPr>
        <w:drawing>
          <wp:inline distT="0" distB="0" distL="0" distR="0" wp14:anchorId="366685FF" wp14:editId="336AAF1B">
            <wp:extent cx="3411110" cy="3085106"/>
            <wp:effectExtent l="0" t="0" r="18415"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3B20B58C" wp14:editId="167E4521">
            <wp:extent cx="3411109" cy="3085106"/>
            <wp:effectExtent l="0" t="0" r="18415" b="203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148A" w:rsidRPr="001D22E0" w:rsidRDefault="0028148A" w:rsidP="00A41DA5">
      <w:pPr>
        <w:pStyle w:val="ListParagraph"/>
        <w:numPr>
          <w:ilvl w:val="1"/>
          <w:numId w:val="20"/>
        </w:numPr>
        <w:autoSpaceDE w:val="0"/>
        <w:autoSpaceDN w:val="0"/>
        <w:adjustRightInd w:val="0"/>
        <w:rPr>
          <w:b/>
        </w:rPr>
      </w:pPr>
      <w:r w:rsidRPr="001D22E0">
        <w:rPr>
          <w:b/>
        </w:rPr>
        <w:t>Form 3A</w:t>
      </w:r>
      <w:r>
        <w:rPr>
          <w:b/>
        </w:rPr>
        <w:t xml:space="preserve">: </w:t>
      </w:r>
      <w:r w:rsidRPr="001D22E0">
        <w:rPr>
          <w:b/>
        </w:rPr>
        <w:t xml:space="preserve">Expenditures </w:t>
      </w:r>
    </w:p>
    <w:p w:rsidR="0028148A" w:rsidRDefault="0028148A" w:rsidP="006074F7">
      <w:pPr>
        <w:pStyle w:val="NoSpacing"/>
        <w:spacing w:line="276" w:lineRule="auto"/>
        <w:rPr>
          <w:rFonts w:ascii="Arial Narrow" w:hAnsi="Arial Narrow"/>
        </w:rPr>
      </w:pPr>
      <w:r w:rsidRPr="00F6768D">
        <w:rPr>
          <w:rFonts w:ascii="Arial Narrow" w:hAnsi="Arial Narrow"/>
        </w:rPr>
        <w:lastRenderedPageBreak/>
        <w:t xml:space="preserve">The Department’s projected expenditures for FY 2016-17 and FY 2017-18, accompanied by the explanation of each </w:t>
      </w:r>
      <w:r w:rsidR="0077684D">
        <w:rPr>
          <w:rFonts w:ascii="Arial Narrow" w:hAnsi="Arial Narrow"/>
        </w:rPr>
        <w:t>projected</w:t>
      </w:r>
      <w:r w:rsidR="0077684D" w:rsidRPr="00F6768D">
        <w:rPr>
          <w:rFonts w:ascii="Arial Narrow" w:hAnsi="Arial Narrow"/>
        </w:rPr>
        <w:t xml:space="preserve"> </w:t>
      </w:r>
      <w:r w:rsidRPr="00F6768D">
        <w:rPr>
          <w:rFonts w:ascii="Arial Narrow" w:hAnsi="Arial Narrow"/>
        </w:rPr>
        <w:t xml:space="preserve">increase or decrease in each budget year compared to the base budget— funds provided to the Department at the onset of each budget period, derived from the previous year’s adopted budget— are presented on Form 3A of the enclosed budget packet. </w:t>
      </w:r>
    </w:p>
    <w:p w:rsidR="00F6768D" w:rsidRPr="00F6768D" w:rsidRDefault="00F6768D" w:rsidP="00F6768D">
      <w:pPr>
        <w:pStyle w:val="NoSpacing"/>
        <w:rPr>
          <w:rFonts w:ascii="Arial Narrow" w:hAnsi="Arial Narrow"/>
        </w:rPr>
      </w:pPr>
    </w:p>
    <w:p w:rsidR="0028148A" w:rsidRPr="00F6768D" w:rsidRDefault="0028148A" w:rsidP="006074F7">
      <w:pPr>
        <w:pStyle w:val="NoSpacing"/>
        <w:spacing w:line="276" w:lineRule="auto"/>
        <w:rPr>
          <w:rFonts w:ascii="Arial Narrow" w:hAnsi="Arial Narrow"/>
        </w:rPr>
      </w:pPr>
      <w:r w:rsidRPr="00F6768D">
        <w:rPr>
          <w:rFonts w:ascii="Arial Narrow" w:hAnsi="Arial Narrow"/>
        </w:rPr>
        <w:t>Expenditures in the Department’s Operating Budget fall into six major categories: Salaries and Benefits, Contracts and Other Services, Rents and Leases, Materials and Supplies, Production and Mailing of Election Materials, and Services from City Departments (work orders).</w:t>
      </w:r>
    </w:p>
    <w:p w:rsidR="00EB545D" w:rsidRDefault="00EB545D" w:rsidP="006074F7">
      <w:pPr>
        <w:pStyle w:val="NoSpacing"/>
        <w:rPr>
          <w:rFonts w:ascii="Arial Narrow" w:hAnsi="Arial Narrow" w:cs="Helvetica"/>
          <w:b/>
          <w:color w:val="000000"/>
          <w:sz w:val="20"/>
          <w:szCs w:val="20"/>
        </w:rPr>
      </w:pPr>
    </w:p>
    <w:p w:rsidR="0028148A" w:rsidRDefault="0028148A" w:rsidP="0028148A">
      <w:pPr>
        <w:pStyle w:val="NoSpacing"/>
        <w:ind w:firstLine="720"/>
        <w:jc w:val="center"/>
        <w:rPr>
          <w:rFonts w:ascii="Arial Narrow" w:hAnsi="Arial Narrow" w:cs="Helvetica"/>
          <w:b/>
          <w:color w:val="000000"/>
          <w:sz w:val="20"/>
          <w:szCs w:val="20"/>
        </w:rPr>
      </w:pPr>
      <w:r w:rsidRPr="00EB545D">
        <w:rPr>
          <w:rFonts w:ascii="Arial Narrow" w:hAnsi="Arial Narrow" w:cs="Helvetica"/>
          <w:b/>
          <w:color w:val="000000"/>
          <w:sz w:val="20"/>
          <w:szCs w:val="20"/>
        </w:rPr>
        <w:t>Figure 3: Total Projected Expenditures by Category</w:t>
      </w:r>
      <w:r>
        <w:rPr>
          <w:rFonts w:ascii="Arial Narrow" w:hAnsi="Arial Narrow" w:cs="Helvetica"/>
          <w:b/>
          <w:color w:val="000000"/>
          <w:sz w:val="20"/>
          <w:szCs w:val="20"/>
        </w:rPr>
        <w:t xml:space="preserve"> </w:t>
      </w:r>
      <w:r w:rsidRPr="00C020DF">
        <w:rPr>
          <w:rFonts w:ascii="Arial Narrow" w:hAnsi="Arial Narrow" w:cs="Helvetica"/>
          <w:b/>
          <w:color w:val="000000"/>
          <w:sz w:val="20"/>
          <w:szCs w:val="20"/>
        </w:rPr>
        <w:t xml:space="preserve"> </w:t>
      </w:r>
    </w:p>
    <w:p w:rsidR="0028148A" w:rsidRDefault="0028148A" w:rsidP="0028148A">
      <w:pPr>
        <w:pStyle w:val="NoSpacing"/>
        <w:ind w:firstLine="720"/>
        <w:jc w:val="center"/>
        <w:rPr>
          <w:rFonts w:ascii="Arial Narrow" w:hAnsi="Arial Narrow" w:cs="Helvetica"/>
          <w:b/>
          <w:color w:val="000000"/>
          <w:sz w:val="20"/>
          <w:szCs w:val="20"/>
        </w:rPr>
      </w:pPr>
    </w:p>
    <w:p w:rsidR="0028148A" w:rsidRDefault="0028148A" w:rsidP="006074F7">
      <w:pPr>
        <w:spacing w:line="240" w:lineRule="auto"/>
      </w:pPr>
      <w:r w:rsidRPr="00EB545D">
        <w:t>Salaries and Benefits (001-019), Contracts and Other Services (021-029), Rents and Leases (030-052 excluding 035)), Materials and Supplies (042-064), Production and Mailing of Election Materials (035), and Services from City Departments (work orders).</w:t>
      </w:r>
    </w:p>
    <w:p w:rsidR="00E27A05" w:rsidRPr="001D22E0" w:rsidRDefault="00F53C7D" w:rsidP="0028148A">
      <w:r>
        <w:rPr>
          <w:noProof/>
        </w:rPr>
        <w:drawing>
          <wp:anchor distT="0" distB="0" distL="114300" distR="114300" simplePos="0" relativeHeight="251658240" behindDoc="0" locked="0" layoutInCell="1" allowOverlap="1" wp14:anchorId="251F8A24" wp14:editId="460352D5">
            <wp:simplePos x="0" y="0"/>
            <wp:positionH relativeFrom="column">
              <wp:posOffset>-85090</wp:posOffset>
            </wp:positionH>
            <wp:positionV relativeFrom="paragraph">
              <wp:posOffset>3409950</wp:posOffset>
            </wp:positionV>
            <wp:extent cx="3467100" cy="1762125"/>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4B77FF">
        <w:rPr>
          <w:noProof/>
        </w:rPr>
        <w:drawing>
          <wp:inline distT="0" distB="0" distL="0" distR="0" wp14:anchorId="0BFF28E7" wp14:editId="56D0D8F1">
            <wp:extent cx="3381375" cy="517207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66681" w:rsidRPr="00B66681">
        <w:rPr>
          <w:noProof/>
        </w:rPr>
        <w:t xml:space="preserve"> </w:t>
      </w:r>
      <w:r w:rsidR="00A70FB7">
        <w:rPr>
          <w:noProof/>
        </w:rPr>
        <w:drawing>
          <wp:inline distT="0" distB="0" distL="0" distR="0" wp14:anchorId="7E7A8135" wp14:editId="3CBBCF48">
            <wp:extent cx="3171825" cy="5162550"/>
            <wp:effectExtent l="0" t="0" r="952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148A" w:rsidRPr="00EB545D" w:rsidRDefault="0028148A" w:rsidP="006074F7">
      <w:pPr>
        <w:pStyle w:val="NoSpacing"/>
        <w:spacing w:line="276" w:lineRule="auto"/>
        <w:rPr>
          <w:rFonts w:ascii="Arial Narrow" w:hAnsi="Arial Narrow"/>
        </w:rPr>
      </w:pPr>
      <w:r w:rsidRPr="00EB545D">
        <w:rPr>
          <w:rFonts w:ascii="Arial Narrow" w:hAnsi="Arial Narrow"/>
        </w:rPr>
        <w:lastRenderedPageBreak/>
        <w:t>The projected expenditures listed on the form are presented in accordance with the City’s Object Classification Structure provided in the Chart of Accounts. As such</w:t>
      </w:r>
      <w:r w:rsidR="0097309B" w:rsidRPr="00EB545D">
        <w:rPr>
          <w:rFonts w:ascii="Arial Narrow" w:hAnsi="Arial Narrow"/>
        </w:rPr>
        <w:t>, they are</w:t>
      </w:r>
      <w:r w:rsidRPr="00EB545D">
        <w:rPr>
          <w:rFonts w:ascii="Arial Narrow" w:hAnsi="Arial Narrow"/>
        </w:rPr>
        <w:t xml:space="preserve"> organized into character and object codes, which indicate what type of expenditure is included. The following is a subset of Expenditures and Work Order Object Codes present in the Department’s budget</w:t>
      </w:r>
      <w:r w:rsidR="0097309B" w:rsidRPr="00EB545D">
        <w:rPr>
          <w:rFonts w:ascii="Arial Narrow" w:hAnsi="Arial Narrow"/>
        </w:rPr>
        <w:t>,</w:t>
      </w:r>
      <w:r w:rsidRPr="00EB545D">
        <w:rPr>
          <w:rFonts w:ascii="Arial Narrow" w:hAnsi="Arial Narrow"/>
        </w:rPr>
        <w:t xml:space="preserve"> accompanied by descriptions of programs/goods/services funded in each Object.   </w:t>
      </w:r>
    </w:p>
    <w:p w:rsidR="00EB545D" w:rsidRDefault="00EB545D" w:rsidP="00BD044D">
      <w:pPr>
        <w:pStyle w:val="NoSpacing"/>
        <w:rPr>
          <w:rFonts w:ascii="Arial Narrow" w:hAnsi="Arial Narrow"/>
          <w:b/>
        </w:rPr>
      </w:pPr>
    </w:p>
    <w:p w:rsidR="00BD044D" w:rsidRPr="00BD044D" w:rsidRDefault="0028148A" w:rsidP="00BD044D">
      <w:pPr>
        <w:pStyle w:val="NoSpacing"/>
        <w:rPr>
          <w:rFonts w:ascii="Arial Narrow" w:hAnsi="Arial Narrow"/>
          <w:b/>
        </w:rPr>
      </w:pPr>
      <w:r w:rsidRPr="00BD044D">
        <w:rPr>
          <w:rFonts w:ascii="Arial Narrow" w:hAnsi="Arial Narrow"/>
          <w:b/>
        </w:rPr>
        <w:t>Permanent Salaries (Object 001)</w:t>
      </w:r>
      <w:r w:rsidR="00BD044D" w:rsidRPr="00BD044D">
        <w:rPr>
          <w:rFonts w:ascii="Arial Narrow" w:hAnsi="Arial Narrow"/>
          <w:b/>
        </w:rPr>
        <w:t xml:space="preserve"> </w:t>
      </w:r>
    </w:p>
    <w:p w:rsidR="0028148A" w:rsidRPr="00BD044D" w:rsidRDefault="0028148A" w:rsidP="00BD044D">
      <w:pPr>
        <w:pStyle w:val="NoSpacing"/>
        <w:rPr>
          <w:rFonts w:ascii="Arial Narrow" w:hAnsi="Arial Narrow"/>
        </w:rPr>
      </w:pPr>
      <w:r w:rsidRPr="00BD044D">
        <w:rPr>
          <w:rFonts w:ascii="Arial Narrow" w:hAnsi="Arial Narrow"/>
        </w:rPr>
        <w:t xml:space="preserve">This object includes funding allocated to salaries of existing permanent positions authorized under the Annual Salary Ordinance. </w:t>
      </w:r>
    </w:p>
    <w:p w:rsidR="00BD044D" w:rsidRDefault="00BD044D" w:rsidP="00BD044D">
      <w:pPr>
        <w:pStyle w:val="NoSpacing"/>
        <w:rPr>
          <w:rFonts w:ascii="Arial Narrow" w:hAnsi="Arial Narrow"/>
        </w:rPr>
      </w:pPr>
    </w:p>
    <w:p w:rsidR="00BD044D" w:rsidRPr="00BD044D" w:rsidRDefault="0028148A" w:rsidP="00BD044D">
      <w:pPr>
        <w:pStyle w:val="NoSpacing"/>
        <w:rPr>
          <w:rFonts w:ascii="Arial Narrow" w:hAnsi="Arial Narrow"/>
          <w:b/>
        </w:rPr>
      </w:pPr>
      <w:r w:rsidRPr="00BD044D">
        <w:rPr>
          <w:rFonts w:ascii="Arial Narrow" w:hAnsi="Arial Narrow"/>
          <w:b/>
        </w:rPr>
        <w:t xml:space="preserve">Temporary Salaries (Object 005) </w:t>
      </w:r>
    </w:p>
    <w:p w:rsidR="0028148A" w:rsidRPr="00BD044D" w:rsidRDefault="0028148A" w:rsidP="006074F7">
      <w:pPr>
        <w:pStyle w:val="NoSpacing"/>
        <w:spacing w:line="276" w:lineRule="auto"/>
        <w:rPr>
          <w:rFonts w:ascii="Arial Narrow" w:hAnsi="Arial Narrow"/>
          <w:color w:val="000000"/>
        </w:rPr>
      </w:pPr>
      <w:r w:rsidRPr="00BD044D">
        <w:rPr>
          <w:rFonts w:ascii="Arial Narrow" w:hAnsi="Arial Narrow"/>
        </w:rPr>
        <w:t xml:space="preserve">This object includes funding allocated to salaries associated with seasonal as-needed positions. Every election, the Department fills </w:t>
      </w:r>
      <w:r w:rsidR="00290BF1">
        <w:rPr>
          <w:rFonts w:ascii="Arial Narrow" w:hAnsi="Arial Narrow"/>
        </w:rPr>
        <w:t xml:space="preserve">as-needed </w:t>
      </w:r>
      <w:r w:rsidRPr="00BD044D">
        <w:rPr>
          <w:rFonts w:ascii="Arial Narrow" w:hAnsi="Arial Narrow"/>
        </w:rPr>
        <w:t xml:space="preserve">positions with seasonal personnel for periods ranging from one day to four months, </w:t>
      </w:r>
      <w:r w:rsidRPr="00BD044D">
        <w:rPr>
          <w:rFonts w:ascii="Arial Narrow" w:hAnsi="Arial Narrow"/>
          <w:color w:val="000000"/>
        </w:rPr>
        <w:t xml:space="preserve">to meet multiple statutory deadlines imposed by federal, state, and municipal laws, as well as various vendors' production schedules.  </w:t>
      </w:r>
    </w:p>
    <w:p w:rsidR="00BD044D" w:rsidRDefault="00BD044D" w:rsidP="00BD044D">
      <w:pPr>
        <w:pStyle w:val="NoSpacing"/>
        <w:rPr>
          <w:rFonts w:ascii="Arial Narrow" w:hAnsi="Arial Narrow"/>
          <w:color w:val="000000"/>
        </w:rPr>
      </w:pPr>
    </w:p>
    <w:p w:rsidR="0028148A" w:rsidRPr="00BD044D" w:rsidRDefault="0028148A" w:rsidP="00BD044D">
      <w:pPr>
        <w:pStyle w:val="NoSpacing"/>
        <w:rPr>
          <w:rFonts w:ascii="Arial Narrow" w:hAnsi="Arial Narrow"/>
          <w:b/>
          <w:color w:val="000000"/>
        </w:rPr>
      </w:pPr>
      <w:r w:rsidRPr="00BD044D">
        <w:rPr>
          <w:rFonts w:ascii="Arial Narrow" w:hAnsi="Arial Narrow"/>
          <w:b/>
          <w:color w:val="000000"/>
        </w:rPr>
        <w:t>Premium Pay (Object 009)</w:t>
      </w:r>
    </w:p>
    <w:p w:rsidR="0028148A" w:rsidRDefault="0028148A" w:rsidP="006074F7">
      <w:pPr>
        <w:pStyle w:val="NoSpacing"/>
        <w:spacing w:line="276" w:lineRule="auto"/>
        <w:rPr>
          <w:rFonts w:ascii="Arial Narrow" w:hAnsi="Arial Narrow"/>
        </w:rPr>
      </w:pPr>
      <w:r w:rsidRPr="00BD044D">
        <w:rPr>
          <w:rFonts w:ascii="Arial Narrow" w:hAnsi="Arial Narrow"/>
          <w:color w:val="000000"/>
        </w:rPr>
        <w:t xml:space="preserve">This object includes funding allocated to compensation of employees who </w:t>
      </w:r>
      <w:r w:rsidRPr="00BD044D">
        <w:rPr>
          <w:rFonts w:ascii="Arial Narrow" w:hAnsi="Arial Narrow"/>
        </w:rPr>
        <w:t xml:space="preserve">provide bilingual services to the Department’s customers. </w:t>
      </w:r>
    </w:p>
    <w:p w:rsidR="0017640D" w:rsidRPr="00BD044D" w:rsidRDefault="0017640D" w:rsidP="00BD044D">
      <w:pPr>
        <w:pStyle w:val="NoSpacing"/>
        <w:rPr>
          <w:rFonts w:ascii="Arial Narrow" w:hAnsi="Arial Narrow"/>
        </w:rPr>
      </w:pPr>
    </w:p>
    <w:p w:rsidR="0028148A" w:rsidRPr="00BD044D" w:rsidRDefault="0028148A" w:rsidP="00BD044D">
      <w:pPr>
        <w:pStyle w:val="NoSpacing"/>
        <w:rPr>
          <w:rFonts w:ascii="Arial Narrow" w:hAnsi="Arial Narrow"/>
          <w:b/>
        </w:rPr>
      </w:pPr>
      <w:r w:rsidRPr="00BD044D">
        <w:rPr>
          <w:rFonts w:ascii="Arial Narrow" w:hAnsi="Arial Narrow"/>
          <w:b/>
        </w:rPr>
        <w:t>Overtime Pay and Holiday Pay (Object 011–012)</w:t>
      </w:r>
    </w:p>
    <w:p w:rsidR="0028148A" w:rsidRPr="006074F7" w:rsidRDefault="0028148A" w:rsidP="006074F7">
      <w:pPr>
        <w:pStyle w:val="NoSpacing"/>
        <w:spacing w:line="276" w:lineRule="auto"/>
        <w:rPr>
          <w:rFonts w:ascii="Arial Narrow" w:hAnsi="Arial Narrow"/>
        </w:rPr>
      </w:pPr>
      <w:r w:rsidRPr="00BD044D">
        <w:rPr>
          <w:rFonts w:ascii="Arial Narrow" w:hAnsi="Arial Narrow"/>
        </w:rPr>
        <w:t xml:space="preserve">These objects include the Department’s projections for the </w:t>
      </w:r>
      <w:r w:rsidRPr="006074F7">
        <w:rPr>
          <w:rFonts w:ascii="Arial Narrow" w:hAnsi="Arial Narrow"/>
        </w:rPr>
        <w:t xml:space="preserve">overtime and work on legal holidays that will likely be required from permanent and temporary staff to meet deadlines </w:t>
      </w:r>
      <w:r w:rsidR="0097309B" w:rsidRPr="006074F7">
        <w:rPr>
          <w:rFonts w:ascii="Arial Narrow" w:hAnsi="Arial Narrow"/>
        </w:rPr>
        <w:t xml:space="preserve">for </w:t>
      </w:r>
      <w:r w:rsidRPr="006074F7">
        <w:rPr>
          <w:rFonts w:ascii="Arial Narrow" w:hAnsi="Arial Narrow"/>
        </w:rPr>
        <w:t>the two scheduled elections.</w:t>
      </w:r>
    </w:p>
    <w:p w:rsidR="00BD044D" w:rsidRDefault="00BD044D" w:rsidP="00BD044D">
      <w:pPr>
        <w:pStyle w:val="NoSpacing"/>
        <w:rPr>
          <w:rFonts w:ascii="Arial Narrow" w:hAnsi="Arial Narrow"/>
        </w:rPr>
      </w:pPr>
    </w:p>
    <w:p w:rsidR="0028148A" w:rsidRPr="00BD044D" w:rsidRDefault="0028148A" w:rsidP="00BD044D">
      <w:pPr>
        <w:pStyle w:val="NoSpacing"/>
        <w:rPr>
          <w:rFonts w:ascii="Arial Narrow" w:hAnsi="Arial Narrow"/>
          <w:b/>
        </w:rPr>
      </w:pPr>
      <w:r w:rsidRPr="00BD044D">
        <w:rPr>
          <w:rFonts w:ascii="Arial Narrow" w:hAnsi="Arial Narrow"/>
          <w:b/>
        </w:rPr>
        <w:t>Retirement, Social Security, Health Service, Dental Coverage, Unemployment Insurance, Other Fringe Benefits (Objects 013–019)</w:t>
      </w:r>
    </w:p>
    <w:p w:rsidR="0028148A" w:rsidRPr="00BD044D" w:rsidRDefault="0028148A" w:rsidP="006074F7">
      <w:pPr>
        <w:pStyle w:val="NoSpacing"/>
        <w:spacing w:line="276" w:lineRule="auto"/>
        <w:rPr>
          <w:rFonts w:ascii="Arial Narrow" w:hAnsi="Arial Narrow"/>
        </w:rPr>
      </w:pPr>
      <w:r w:rsidRPr="00BD044D">
        <w:rPr>
          <w:rFonts w:ascii="Arial Narrow" w:hAnsi="Arial Narrow"/>
        </w:rPr>
        <w:t xml:space="preserve">These objects include costs of mandatory fringe benefits based on the position detail and amounts in salary objects, which are calculated automatically by the budget system.  </w:t>
      </w:r>
    </w:p>
    <w:p w:rsidR="00BD044D" w:rsidRDefault="00BD044D" w:rsidP="00BD044D">
      <w:pPr>
        <w:pStyle w:val="NoSpacing"/>
        <w:rPr>
          <w:rFonts w:ascii="Arial Narrow" w:hAnsi="Arial Narrow"/>
        </w:rPr>
      </w:pPr>
    </w:p>
    <w:p w:rsidR="0028148A" w:rsidRPr="00BD044D" w:rsidRDefault="0028148A" w:rsidP="00BD044D">
      <w:pPr>
        <w:pStyle w:val="NoSpacing"/>
        <w:rPr>
          <w:rFonts w:ascii="Arial Narrow" w:hAnsi="Arial Narrow"/>
          <w:b/>
        </w:rPr>
      </w:pPr>
      <w:r w:rsidRPr="00BD044D">
        <w:rPr>
          <w:rFonts w:ascii="Arial Narrow" w:hAnsi="Arial Narrow"/>
          <w:b/>
        </w:rPr>
        <w:t xml:space="preserve">Travel, Training, Employee Expenses and Fees – (Objects 021–026) </w:t>
      </w:r>
    </w:p>
    <w:p w:rsidR="0028148A" w:rsidRPr="00BD044D" w:rsidRDefault="0028148A" w:rsidP="006074F7">
      <w:pPr>
        <w:pStyle w:val="NoSpacing"/>
        <w:spacing w:line="276" w:lineRule="auto"/>
        <w:rPr>
          <w:rFonts w:ascii="Arial Narrow" w:hAnsi="Arial Narrow"/>
        </w:rPr>
      </w:pPr>
      <w:r w:rsidRPr="00BD044D">
        <w:rPr>
          <w:rFonts w:ascii="Arial Narrow" w:hAnsi="Arial Narrow"/>
        </w:rPr>
        <w:t xml:space="preserve">The Department’s projections in these objects include costs associated with staff attendance of workshops and seminars for </w:t>
      </w:r>
      <w:r w:rsidR="00A27D70">
        <w:rPr>
          <w:rFonts w:ascii="Arial Narrow" w:hAnsi="Arial Narrow"/>
        </w:rPr>
        <w:t xml:space="preserve">educational </w:t>
      </w:r>
      <w:r w:rsidRPr="00BD044D">
        <w:rPr>
          <w:rFonts w:ascii="Arial Narrow" w:hAnsi="Arial Narrow"/>
        </w:rPr>
        <w:t xml:space="preserve">purposes; staff reimbursement for field expenses; </w:t>
      </w:r>
      <w:r w:rsidR="00A27D70">
        <w:rPr>
          <w:rFonts w:ascii="Arial Narrow" w:hAnsi="Arial Narrow"/>
        </w:rPr>
        <w:t xml:space="preserve">and </w:t>
      </w:r>
      <w:r w:rsidRPr="00BD044D">
        <w:rPr>
          <w:rFonts w:ascii="Arial Narrow" w:hAnsi="Arial Narrow"/>
        </w:rPr>
        <w:t xml:space="preserve">membership fees in the California Association of Clerks and Election Officials (CACEO). The projections also include permit fees for portable toilets at polling places and for parking during the week leading up </w:t>
      </w:r>
      <w:r w:rsidR="00A27D70">
        <w:rPr>
          <w:rFonts w:ascii="Arial Narrow" w:hAnsi="Arial Narrow"/>
        </w:rPr>
        <w:t xml:space="preserve">to </w:t>
      </w:r>
      <w:r w:rsidRPr="00BD044D">
        <w:rPr>
          <w:rFonts w:ascii="Arial Narrow" w:hAnsi="Arial Narrow"/>
        </w:rPr>
        <w:t xml:space="preserve">and including Election Day. </w:t>
      </w:r>
    </w:p>
    <w:p w:rsidR="00BD044D" w:rsidRDefault="00BD044D" w:rsidP="00BD044D">
      <w:pPr>
        <w:pStyle w:val="NoSpacing"/>
        <w:rPr>
          <w:rFonts w:ascii="Arial Narrow" w:hAnsi="Arial Narrow"/>
        </w:rPr>
      </w:pPr>
    </w:p>
    <w:p w:rsidR="0028148A" w:rsidRPr="00BD044D" w:rsidRDefault="0028148A" w:rsidP="00BD044D">
      <w:pPr>
        <w:pStyle w:val="NoSpacing"/>
        <w:rPr>
          <w:rFonts w:ascii="Arial Narrow" w:hAnsi="Arial Narrow"/>
          <w:b/>
        </w:rPr>
      </w:pPr>
      <w:r w:rsidRPr="00BD044D">
        <w:rPr>
          <w:rFonts w:ascii="Arial Narrow" w:hAnsi="Arial Narrow"/>
          <w:b/>
        </w:rPr>
        <w:t>Professional and Specialized Services – (Object 027)</w:t>
      </w:r>
    </w:p>
    <w:p w:rsidR="00D87ECF" w:rsidRDefault="0028148A" w:rsidP="006074F7">
      <w:pPr>
        <w:pStyle w:val="NoSpacing"/>
        <w:spacing w:line="276" w:lineRule="auto"/>
        <w:rPr>
          <w:rFonts w:ascii="Arial Narrow" w:hAnsi="Arial Narrow" w:cs="Arial"/>
        </w:rPr>
      </w:pPr>
      <w:r w:rsidRPr="00BD044D">
        <w:rPr>
          <w:rFonts w:ascii="Arial Narrow" w:hAnsi="Arial Narrow" w:cs="Arial"/>
        </w:rPr>
        <w:t xml:space="preserve">The Department’s projections in this object include fees for annual maintenance, licenses, and election-related services and support for the Election Information Management System (EIMS) database, the City’s voting system, and the </w:t>
      </w:r>
      <w:proofErr w:type="spellStart"/>
      <w:r w:rsidRPr="00BD044D">
        <w:rPr>
          <w:rFonts w:ascii="Arial Narrow" w:hAnsi="Arial Narrow" w:cs="Arial"/>
        </w:rPr>
        <w:t>Agilis</w:t>
      </w:r>
      <w:proofErr w:type="spellEnd"/>
      <w:r w:rsidRPr="00BD044D">
        <w:rPr>
          <w:rFonts w:ascii="Arial Narrow" w:hAnsi="Arial Narrow" w:cs="Arial"/>
        </w:rPr>
        <w:t xml:space="preserve"> ballot sorting system.</w:t>
      </w:r>
      <w:r w:rsidR="0096336D">
        <w:rPr>
          <w:rFonts w:ascii="Arial Narrow" w:hAnsi="Arial Narrow" w:cs="Arial"/>
        </w:rPr>
        <w:t xml:space="preserve"> </w:t>
      </w:r>
      <w:r w:rsidRPr="00BD044D">
        <w:rPr>
          <w:rFonts w:ascii="Arial Narrow" w:hAnsi="Arial Narrow" w:cs="Arial"/>
        </w:rPr>
        <w:t xml:space="preserve">The projections also include </w:t>
      </w:r>
      <w:r w:rsidR="00D87ECF">
        <w:rPr>
          <w:rFonts w:ascii="Arial Narrow" w:hAnsi="Arial Narrow" w:cs="Arial"/>
        </w:rPr>
        <w:t>costs</w:t>
      </w:r>
      <w:r w:rsidR="00D87ECF" w:rsidRPr="00BD044D">
        <w:rPr>
          <w:rFonts w:ascii="Arial Narrow" w:hAnsi="Arial Narrow" w:cs="Arial"/>
        </w:rPr>
        <w:t xml:space="preserve"> </w:t>
      </w:r>
      <w:r w:rsidRPr="00BD044D">
        <w:rPr>
          <w:rFonts w:ascii="Arial Narrow" w:hAnsi="Arial Narrow" w:cs="Arial"/>
        </w:rPr>
        <w:t>associated with services required to facilitate voting for approximately 450,000 San Francisco registrants in each election, such as</w:t>
      </w:r>
      <w:r w:rsidR="00D87ECF">
        <w:rPr>
          <w:rFonts w:ascii="Arial Narrow" w:hAnsi="Arial Narrow" w:cs="Arial"/>
        </w:rPr>
        <w:t>:</w:t>
      </w:r>
    </w:p>
    <w:p w:rsidR="00D87ECF" w:rsidRDefault="00D87ECF" w:rsidP="004853C0">
      <w:pPr>
        <w:pStyle w:val="NoSpacing"/>
        <w:numPr>
          <w:ilvl w:val="0"/>
          <w:numId w:val="29"/>
        </w:numPr>
        <w:rPr>
          <w:rFonts w:ascii="Arial Narrow" w:hAnsi="Arial Narrow" w:cs="Arial"/>
        </w:rPr>
      </w:pPr>
      <w:r w:rsidRPr="00BD044D">
        <w:rPr>
          <w:rFonts w:ascii="Arial Narrow" w:hAnsi="Arial Narrow" w:cs="Arial"/>
        </w:rPr>
        <w:t>translation, transliteration, and review related to production of the official ballot in four languages</w:t>
      </w:r>
      <w:r>
        <w:rPr>
          <w:rFonts w:ascii="Arial Narrow" w:hAnsi="Arial Narrow" w:cs="Arial"/>
        </w:rPr>
        <w:t xml:space="preserve"> and </w:t>
      </w:r>
      <w:r w:rsidRPr="00BD044D">
        <w:rPr>
          <w:rFonts w:ascii="Arial Narrow" w:hAnsi="Arial Narrow" w:cs="Arial"/>
        </w:rPr>
        <w:t>facsimile ballots in three additional languages</w:t>
      </w:r>
      <w:r w:rsidR="00E50961">
        <w:rPr>
          <w:rFonts w:ascii="Arial Narrow" w:hAnsi="Arial Narrow" w:cs="Arial"/>
        </w:rPr>
        <w:t>;</w:t>
      </w:r>
    </w:p>
    <w:p w:rsidR="00D87ECF" w:rsidRDefault="0096336D" w:rsidP="004853C0">
      <w:pPr>
        <w:pStyle w:val="NoSpacing"/>
        <w:numPr>
          <w:ilvl w:val="0"/>
          <w:numId w:val="29"/>
        </w:numPr>
        <w:rPr>
          <w:rFonts w:ascii="Arial Narrow" w:hAnsi="Arial Narrow" w:cs="Arial"/>
        </w:rPr>
      </w:pPr>
      <w:r>
        <w:rPr>
          <w:rFonts w:ascii="Arial Narrow" w:hAnsi="Arial Narrow" w:cs="Arial"/>
        </w:rPr>
        <w:t xml:space="preserve">production and </w:t>
      </w:r>
      <w:r w:rsidR="0028148A" w:rsidRPr="00BD044D">
        <w:rPr>
          <w:rFonts w:ascii="Arial Narrow" w:hAnsi="Arial Narrow" w:cs="Arial"/>
        </w:rPr>
        <w:t>assembly of over 240,000 vote-by-mail packets</w:t>
      </w:r>
      <w:r w:rsidR="00C80893">
        <w:rPr>
          <w:rFonts w:ascii="Arial Narrow" w:hAnsi="Arial Narrow" w:cs="Arial"/>
        </w:rPr>
        <w:t xml:space="preserve">; </w:t>
      </w:r>
      <w:r w:rsidR="0028148A" w:rsidRPr="00BD044D">
        <w:rPr>
          <w:rFonts w:ascii="Arial Narrow" w:hAnsi="Arial Narrow" w:cs="Arial"/>
        </w:rPr>
        <w:t xml:space="preserve"> under Prop J</w:t>
      </w:r>
      <w:r w:rsidR="00C80893">
        <w:rPr>
          <w:rFonts w:ascii="Arial Narrow" w:hAnsi="Arial Narrow" w:cs="Arial"/>
        </w:rPr>
        <w:t>;</w:t>
      </w:r>
      <w:r w:rsidR="0028148A" w:rsidRPr="00BD044D">
        <w:rPr>
          <w:rFonts w:ascii="Arial Narrow" w:hAnsi="Arial Narrow" w:cs="Arial"/>
        </w:rPr>
        <w:t xml:space="preserve"> </w:t>
      </w:r>
    </w:p>
    <w:p w:rsidR="00427B7D" w:rsidRDefault="00D87ECF" w:rsidP="004853C0">
      <w:pPr>
        <w:pStyle w:val="NoSpacing"/>
        <w:numPr>
          <w:ilvl w:val="0"/>
          <w:numId w:val="29"/>
        </w:numPr>
        <w:rPr>
          <w:rFonts w:ascii="Arial Narrow" w:hAnsi="Arial Narrow" w:cs="Arial"/>
        </w:rPr>
      </w:pPr>
      <w:r>
        <w:rPr>
          <w:rFonts w:ascii="Arial Narrow" w:hAnsi="Arial Narrow" w:cs="Arial"/>
        </w:rPr>
        <w:lastRenderedPageBreak/>
        <w:t xml:space="preserve">typesetting, translation, printing, and assembly </w:t>
      </w:r>
      <w:r w:rsidR="0028148A" w:rsidRPr="00BD044D">
        <w:rPr>
          <w:rFonts w:ascii="Arial Narrow" w:hAnsi="Arial Narrow" w:cs="Arial"/>
        </w:rPr>
        <w:t xml:space="preserve">of </w:t>
      </w:r>
      <w:r>
        <w:rPr>
          <w:rFonts w:ascii="Arial Narrow" w:hAnsi="Arial Narrow" w:cs="Arial"/>
        </w:rPr>
        <w:t xml:space="preserve">approximately 440,000 copies of </w:t>
      </w:r>
      <w:r w:rsidR="0028148A" w:rsidRPr="00BD044D">
        <w:rPr>
          <w:rFonts w:ascii="Arial Narrow" w:hAnsi="Arial Narrow" w:cs="Arial"/>
        </w:rPr>
        <w:t>the Voter Information Pamphlet and Sample Ballot, produced in four languages</w:t>
      </w:r>
      <w:r>
        <w:rPr>
          <w:rFonts w:ascii="Arial Narrow" w:hAnsi="Arial Narrow" w:cs="Arial"/>
        </w:rPr>
        <w:t xml:space="preserve"> and several </w:t>
      </w:r>
      <w:r w:rsidR="0028148A" w:rsidRPr="00BD044D">
        <w:rPr>
          <w:rFonts w:ascii="Arial Narrow" w:hAnsi="Arial Narrow" w:cs="Arial"/>
        </w:rPr>
        <w:t>alternative formats (large</w:t>
      </w:r>
      <w:r>
        <w:rPr>
          <w:rFonts w:ascii="Arial Narrow" w:hAnsi="Arial Narrow" w:cs="Arial"/>
        </w:rPr>
        <w:t xml:space="preserve"> </w:t>
      </w:r>
      <w:r w:rsidR="0028148A" w:rsidRPr="00BD044D">
        <w:rPr>
          <w:rFonts w:ascii="Arial Narrow" w:hAnsi="Arial Narrow" w:cs="Arial"/>
        </w:rPr>
        <w:t xml:space="preserve">print, audio, HTML and </w:t>
      </w:r>
      <w:r>
        <w:rPr>
          <w:rFonts w:ascii="Arial Narrow" w:hAnsi="Arial Narrow" w:cs="Arial"/>
        </w:rPr>
        <w:t>XML</w:t>
      </w:r>
      <w:r w:rsidRPr="00BD044D">
        <w:rPr>
          <w:rFonts w:ascii="Arial Narrow" w:hAnsi="Arial Narrow" w:cs="Arial"/>
        </w:rPr>
        <w:t xml:space="preserve"> </w:t>
      </w:r>
      <w:r w:rsidR="0028148A" w:rsidRPr="00BD044D">
        <w:rPr>
          <w:rFonts w:ascii="Arial Narrow" w:hAnsi="Arial Narrow" w:cs="Arial"/>
        </w:rPr>
        <w:t>formats);</w:t>
      </w:r>
    </w:p>
    <w:p w:rsidR="00427B7D" w:rsidRDefault="0028148A" w:rsidP="004853C0">
      <w:pPr>
        <w:pStyle w:val="NoSpacing"/>
        <w:numPr>
          <w:ilvl w:val="0"/>
          <w:numId w:val="29"/>
        </w:numPr>
        <w:rPr>
          <w:rFonts w:ascii="Arial Narrow" w:hAnsi="Arial Narrow" w:cs="Arial"/>
        </w:rPr>
      </w:pPr>
      <w:r w:rsidRPr="00BD044D">
        <w:rPr>
          <w:rFonts w:ascii="Arial Narrow" w:hAnsi="Arial Narrow" w:cs="Arial"/>
        </w:rPr>
        <w:t>stipends for over 2,500 poll workers who administer voting at the polls;</w:t>
      </w:r>
      <w:r w:rsidR="00427B7D">
        <w:rPr>
          <w:rFonts w:ascii="Arial Narrow" w:hAnsi="Arial Narrow" w:cs="Arial"/>
        </w:rPr>
        <w:t xml:space="preserve"> </w:t>
      </w:r>
    </w:p>
    <w:p w:rsidR="00427B7D" w:rsidRPr="00872348" w:rsidRDefault="0028148A" w:rsidP="004853C0">
      <w:pPr>
        <w:pStyle w:val="NoSpacing"/>
        <w:numPr>
          <w:ilvl w:val="0"/>
          <w:numId w:val="29"/>
        </w:numPr>
        <w:rPr>
          <w:rFonts w:ascii="Arial Narrow" w:hAnsi="Arial Narrow" w:cs="Arial"/>
        </w:rPr>
      </w:pPr>
      <w:r w:rsidRPr="00BD044D">
        <w:rPr>
          <w:rFonts w:ascii="Arial Narrow" w:hAnsi="Arial Narrow" w:cs="Arial"/>
        </w:rPr>
        <w:t>staffing agency fees for personnel who assist with the receipt of ballots at the Processing Center on election night</w:t>
      </w:r>
      <w:r w:rsidR="0096336D">
        <w:rPr>
          <w:rFonts w:ascii="Arial Narrow" w:hAnsi="Arial Narrow" w:cs="Arial"/>
        </w:rPr>
        <w:t xml:space="preserve">; </w:t>
      </w:r>
      <w:r w:rsidR="00427B7D" w:rsidRPr="00872348">
        <w:rPr>
          <w:rFonts w:ascii="Arial Narrow" w:hAnsi="Arial Narrow" w:cs="Arial"/>
        </w:rPr>
        <w:t>and</w:t>
      </w:r>
    </w:p>
    <w:p w:rsidR="00CB56AC" w:rsidRPr="00872348" w:rsidRDefault="00C749C1" w:rsidP="004853C0">
      <w:pPr>
        <w:pStyle w:val="NoSpacing"/>
        <w:numPr>
          <w:ilvl w:val="0"/>
          <w:numId w:val="29"/>
        </w:numPr>
        <w:rPr>
          <w:rFonts w:ascii="Arial Narrow" w:hAnsi="Arial Narrow" w:cs="Arial"/>
        </w:rPr>
      </w:pPr>
      <w:proofErr w:type="gramStart"/>
      <w:r w:rsidRPr="00872348">
        <w:rPr>
          <w:rFonts w:ascii="Arial Narrow" w:hAnsi="Arial Narrow" w:cs="Arial"/>
        </w:rPr>
        <w:t>costs</w:t>
      </w:r>
      <w:proofErr w:type="gramEnd"/>
      <w:r w:rsidRPr="00872348">
        <w:rPr>
          <w:rFonts w:ascii="Arial Narrow" w:hAnsi="Arial Narrow" w:cs="Arial"/>
        </w:rPr>
        <w:t xml:space="preserve"> of contracting with </w:t>
      </w:r>
      <w:proofErr w:type="spellStart"/>
      <w:r w:rsidRPr="00872348">
        <w:rPr>
          <w:rFonts w:ascii="Arial Narrow" w:hAnsi="Arial Narrow" w:cs="Arial"/>
        </w:rPr>
        <w:t>LanguageLine</w:t>
      </w:r>
      <w:proofErr w:type="spellEnd"/>
      <w:r w:rsidRPr="00872348">
        <w:rPr>
          <w:rFonts w:ascii="Arial Narrow" w:hAnsi="Arial Narrow" w:cs="Arial"/>
        </w:rPr>
        <w:t xml:space="preserve"> Solutions, which allows year-round access to over-the-phone interpretation of over 200 languages to assist voters</w:t>
      </w:r>
      <w:r w:rsidR="0096336D" w:rsidRPr="00872348">
        <w:rPr>
          <w:rFonts w:ascii="Arial Narrow" w:hAnsi="Arial Narrow" w:cs="Arial"/>
        </w:rPr>
        <w:t>.</w:t>
      </w:r>
      <w:r w:rsidR="0096336D" w:rsidRPr="00872348">
        <w:rPr>
          <w:rFonts w:ascii="Arial Narrow" w:hAnsi="Arial Narrow"/>
        </w:rPr>
        <w:t xml:space="preserve"> </w:t>
      </w:r>
    </w:p>
    <w:p w:rsidR="00CB56AC" w:rsidRPr="00BD044D" w:rsidRDefault="00CB56AC" w:rsidP="00BD044D">
      <w:pPr>
        <w:pStyle w:val="NoSpacing"/>
        <w:rPr>
          <w:rFonts w:ascii="Arial Narrow" w:hAnsi="Arial Narrow" w:cs="Arial"/>
        </w:rPr>
      </w:pPr>
    </w:p>
    <w:p w:rsidR="0028148A" w:rsidRPr="00BD044D" w:rsidRDefault="0028148A" w:rsidP="00BD044D">
      <w:pPr>
        <w:pStyle w:val="NoSpacing"/>
        <w:rPr>
          <w:rFonts w:ascii="Arial Narrow" w:hAnsi="Arial Narrow"/>
          <w:b/>
        </w:rPr>
      </w:pPr>
      <w:r w:rsidRPr="00BD044D">
        <w:rPr>
          <w:rFonts w:ascii="Arial Narrow" w:hAnsi="Arial Narrow"/>
          <w:b/>
        </w:rPr>
        <w:t xml:space="preserve">Maintenance Services – Buildings and Structures; Equipment – (Object 028–029) </w:t>
      </w:r>
    </w:p>
    <w:p w:rsidR="0028148A" w:rsidRDefault="0028148A" w:rsidP="006074F7">
      <w:pPr>
        <w:pStyle w:val="NoSpacing"/>
        <w:spacing w:line="276" w:lineRule="auto"/>
        <w:rPr>
          <w:rFonts w:ascii="Arial Narrow" w:hAnsi="Arial Narrow"/>
          <w:color w:val="000000"/>
        </w:rPr>
      </w:pPr>
      <w:r w:rsidRPr="00BD044D">
        <w:rPr>
          <w:rFonts w:ascii="Arial Narrow" w:hAnsi="Arial Narrow"/>
        </w:rPr>
        <w:t xml:space="preserve">The Department’s projections in these objects include expenses associated with the shredding and recycling of ballots and other election-related materials as required by state law, monthly trash disposal at the Department’s warehouse, and </w:t>
      </w:r>
      <w:r w:rsidRPr="00BD044D">
        <w:rPr>
          <w:rFonts w:ascii="Arial Narrow" w:hAnsi="Arial Narrow"/>
          <w:color w:val="000000"/>
        </w:rPr>
        <w:t xml:space="preserve">annual inspection of fire extinguishers. </w:t>
      </w:r>
    </w:p>
    <w:p w:rsidR="00BD044D" w:rsidRDefault="00BD044D" w:rsidP="00BD044D">
      <w:pPr>
        <w:pStyle w:val="NoSpacing"/>
        <w:rPr>
          <w:rFonts w:ascii="Arial Narrow" w:hAnsi="Arial Narrow"/>
        </w:rPr>
      </w:pPr>
    </w:p>
    <w:p w:rsidR="0028148A" w:rsidRPr="00BD044D" w:rsidRDefault="0028148A" w:rsidP="00BD044D">
      <w:pPr>
        <w:pStyle w:val="NoSpacing"/>
        <w:rPr>
          <w:rFonts w:ascii="Arial Narrow" w:hAnsi="Arial Narrow"/>
          <w:b/>
        </w:rPr>
      </w:pPr>
      <w:r w:rsidRPr="00BD044D">
        <w:rPr>
          <w:rFonts w:ascii="Arial Narrow" w:hAnsi="Arial Narrow"/>
          <w:b/>
        </w:rPr>
        <w:t>Rents and Leases – Buildings and Structures – (Object 030)</w:t>
      </w:r>
    </w:p>
    <w:p w:rsidR="0028148A" w:rsidRDefault="0028148A" w:rsidP="006074F7">
      <w:pPr>
        <w:pStyle w:val="NoSpacing"/>
        <w:spacing w:line="276" w:lineRule="auto"/>
        <w:rPr>
          <w:rFonts w:ascii="Arial Narrow" w:hAnsi="Arial Narrow"/>
        </w:rPr>
      </w:pPr>
      <w:r w:rsidRPr="00BD044D">
        <w:rPr>
          <w:rFonts w:ascii="Arial Narrow" w:hAnsi="Arial Narrow"/>
          <w:color w:val="000000"/>
        </w:rPr>
        <w:t xml:space="preserve">The Department’s </w:t>
      </w:r>
      <w:r w:rsidRPr="00BD044D">
        <w:rPr>
          <w:rFonts w:ascii="Arial Narrow" w:hAnsi="Arial Narrow"/>
        </w:rPr>
        <w:t>projections in this object include</w:t>
      </w:r>
      <w:r w:rsidRPr="00BD044D">
        <w:rPr>
          <w:rFonts w:ascii="Arial Narrow" w:hAnsi="Arial Narrow"/>
          <w:color w:val="000000"/>
        </w:rPr>
        <w:t xml:space="preserve"> fees associated with space rental </w:t>
      </w:r>
      <w:r w:rsidR="00427B7D">
        <w:rPr>
          <w:rFonts w:ascii="Arial Narrow" w:hAnsi="Arial Narrow"/>
          <w:color w:val="000000"/>
        </w:rPr>
        <w:t>for</w:t>
      </w:r>
      <w:r w:rsidR="00427B7D" w:rsidRPr="00BD044D">
        <w:rPr>
          <w:rFonts w:ascii="Arial Narrow" w:hAnsi="Arial Narrow"/>
          <w:color w:val="000000"/>
        </w:rPr>
        <w:t xml:space="preserve"> </w:t>
      </w:r>
      <w:r w:rsidRPr="00BD044D">
        <w:rPr>
          <w:rFonts w:ascii="Arial Narrow" w:hAnsi="Arial Narrow"/>
          <w:color w:val="000000"/>
        </w:rPr>
        <w:t>outreach events</w:t>
      </w:r>
      <w:r w:rsidR="00C80893">
        <w:rPr>
          <w:rFonts w:ascii="Arial Narrow" w:hAnsi="Arial Narrow"/>
          <w:color w:val="000000"/>
        </w:rPr>
        <w:t xml:space="preserve">; </w:t>
      </w:r>
      <w:r w:rsidRPr="00BD044D">
        <w:rPr>
          <w:rFonts w:ascii="Arial Narrow" w:hAnsi="Arial Narrow"/>
          <w:color w:val="000000"/>
        </w:rPr>
        <w:t>contracting more than 550 f</w:t>
      </w:r>
      <w:r w:rsidRPr="00BD044D">
        <w:rPr>
          <w:rFonts w:ascii="Arial Narrow" w:hAnsi="Arial Narrow"/>
        </w:rPr>
        <w:t>acilities to house polling places</w:t>
      </w:r>
      <w:r w:rsidR="00C80893">
        <w:rPr>
          <w:rFonts w:ascii="Arial Narrow" w:hAnsi="Arial Narrow"/>
        </w:rPr>
        <w:t xml:space="preserve">; </w:t>
      </w:r>
      <w:r w:rsidRPr="00BD044D">
        <w:rPr>
          <w:rFonts w:ascii="Arial Narrow" w:hAnsi="Arial Narrow"/>
        </w:rPr>
        <w:t>parking to accommodate over 200 renta</w:t>
      </w:r>
      <w:r w:rsidR="00C80893">
        <w:rPr>
          <w:rFonts w:ascii="Arial Narrow" w:hAnsi="Arial Narrow"/>
        </w:rPr>
        <w:t xml:space="preserve">l vehicles used on Election Day; </w:t>
      </w:r>
      <w:r w:rsidRPr="00BD044D">
        <w:rPr>
          <w:rFonts w:ascii="Arial Narrow" w:hAnsi="Arial Narrow"/>
        </w:rPr>
        <w:t xml:space="preserve"> classroom rental for poll worker training</w:t>
      </w:r>
      <w:r w:rsidR="00C80893">
        <w:rPr>
          <w:rFonts w:ascii="Arial Narrow" w:hAnsi="Arial Narrow"/>
        </w:rPr>
        <w:t xml:space="preserve">; </w:t>
      </w:r>
      <w:r w:rsidRPr="00BD044D">
        <w:rPr>
          <w:rFonts w:ascii="Arial Narrow" w:hAnsi="Arial Narrow"/>
        </w:rPr>
        <w:t>warehouse rental, and rental of alternative space during election week if parking around the Pier 48 warehouse becomes unavailable.</w:t>
      </w:r>
      <w:r w:rsidRPr="00BD044D">
        <w:rPr>
          <w:rStyle w:val="FootnoteReference"/>
          <w:rFonts w:ascii="Arial Narrow" w:hAnsi="Arial Narrow"/>
        </w:rPr>
        <w:footnoteReference w:id="3"/>
      </w:r>
      <w:r w:rsidRPr="00BD044D">
        <w:rPr>
          <w:rFonts w:ascii="Arial Narrow" w:hAnsi="Arial Narrow"/>
        </w:rPr>
        <w:t xml:space="preserve">   </w:t>
      </w:r>
    </w:p>
    <w:p w:rsidR="00FC7014" w:rsidRDefault="00FC7014" w:rsidP="00BD044D">
      <w:pPr>
        <w:pStyle w:val="NoSpacing"/>
        <w:rPr>
          <w:rFonts w:ascii="Arial Narrow" w:hAnsi="Arial Narrow"/>
        </w:rPr>
      </w:pPr>
    </w:p>
    <w:p w:rsidR="0028148A" w:rsidRPr="00BD044D" w:rsidRDefault="0028148A" w:rsidP="006074F7">
      <w:pPr>
        <w:pStyle w:val="NoSpacing"/>
        <w:spacing w:line="276" w:lineRule="auto"/>
        <w:rPr>
          <w:rFonts w:ascii="Arial Narrow" w:hAnsi="Arial Narrow"/>
          <w:b/>
        </w:rPr>
      </w:pPr>
      <w:r w:rsidRPr="00BD044D">
        <w:rPr>
          <w:rFonts w:ascii="Arial Narrow" w:hAnsi="Arial Narrow"/>
          <w:b/>
        </w:rPr>
        <w:t>Rents and Leases – Equipment – (Object 031)</w:t>
      </w:r>
    </w:p>
    <w:p w:rsidR="0028148A" w:rsidRPr="00BD044D" w:rsidRDefault="0028148A" w:rsidP="006074F7">
      <w:pPr>
        <w:pStyle w:val="NoSpacing"/>
        <w:spacing w:line="276" w:lineRule="auto"/>
        <w:rPr>
          <w:rFonts w:ascii="Arial Narrow" w:hAnsi="Arial Narrow"/>
        </w:rPr>
      </w:pPr>
      <w:r w:rsidRPr="00BD044D">
        <w:rPr>
          <w:rFonts w:ascii="Arial Narrow" w:hAnsi="Arial Narrow"/>
        </w:rPr>
        <w:t xml:space="preserve">The Department’s projections in this object include rental fees associated with forklifts and pallet jacks for staging equipment and supplies prior to delivery to polling places; rental of over 200 vehicles, from small cars to </w:t>
      </w:r>
      <w:r w:rsidR="00C80893">
        <w:rPr>
          <w:rFonts w:ascii="Arial Narrow" w:hAnsi="Arial Narrow"/>
        </w:rPr>
        <w:t xml:space="preserve">box trucks, </w:t>
      </w:r>
      <w:r w:rsidRPr="00BD044D">
        <w:rPr>
          <w:rFonts w:ascii="Arial Narrow" w:hAnsi="Arial Narrow"/>
        </w:rPr>
        <w:t xml:space="preserve">to transport voting machines and ballots; and rental fees for portable toilets provided at polling places on Election Day. </w:t>
      </w:r>
    </w:p>
    <w:p w:rsidR="00BD044D" w:rsidRDefault="00BD044D" w:rsidP="00BD044D">
      <w:pPr>
        <w:pStyle w:val="NoSpacing"/>
        <w:rPr>
          <w:rFonts w:ascii="Arial Narrow" w:hAnsi="Arial Narrow"/>
        </w:rPr>
      </w:pPr>
    </w:p>
    <w:p w:rsidR="0028148A" w:rsidRPr="00BD044D" w:rsidRDefault="0028148A" w:rsidP="00BD044D">
      <w:pPr>
        <w:pStyle w:val="NoSpacing"/>
        <w:rPr>
          <w:rFonts w:ascii="Arial Narrow" w:hAnsi="Arial Narrow"/>
          <w:b/>
        </w:rPr>
      </w:pPr>
      <w:r w:rsidRPr="00BD044D">
        <w:rPr>
          <w:rFonts w:ascii="Arial Narrow" w:hAnsi="Arial Narrow"/>
          <w:b/>
        </w:rPr>
        <w:t xml:space="preserve">Other Current Expenses – (Object 035) </w:t>
      </w:r>
    </w:p>
    <w:p w:rsidR="00BD044D" w:rsidRDefault="0028148A" w:rsidP="006074F7">
      <w:pPr>
        <w:pStyle w:val="NoSpacing"/>
        <w:spacing w:line="276" w:lineRule="auto"/>
        <w:rPr>
          <w:rFonts w:ascii="Arial Narrow" w:hAnsi="Arial Narrow"/>
          <w:color w:val="000000"/>
        </w:rPr>
      </w:pPr>
      <w:r w:rsidRPr="00BD044D">
        <w:rPr>
          <w:rFonts w:ascii="Arial Narrow" w:hAnsi="Arial Narrow"/>
        </w:rPr>
        <w:t>This object includes expenses primarily associated with printing of election materials, such as the official ballots; poll worker training materials; voter educational materials; posters to advertise election information in or on Muni busses, BART stations, and newspapers; various envelopes to preserve secrecy of the ballots; polling place signage; and rosters of voters. This object also includes</w:t>
      </w:r>
      <w:r w:rsidRPr="0096336D">
        <w:rPr>
          <w:rFonts w:ascii="Arial Narrow" w:hAnsi="Arial Narrow"/>
        </w:rPr>
        <w:t xml:space="preserve"> funding for mailing</w:t>
      </w:r>
      <w:r w:rsidR="0096336D" w:rsidRPr="0096336D">
        <w:rPr>
          <w:rFonts w:ascii="Arial Narrow" w:hAnsi="Arial Narrow"/>
        </w:rPr>
        <w:t xml:space="preserve"> of approximately</w:t>
      </w:r>
      <w:r w:rsidRPr="0096336D">
        <w:rPr>
          <w:rFonts w:ascii="Arial Narrow" w:hAnsi="Arial Narrow"/>
        </w:rPr>
        <w:t xml:space="preserve"> </w:t>
      </w:r>
      <w:r w:rsidR="0096336D" w:rsidRPr="0096336D">
        <w:rPr>
          <w:rFonts w:ascii="Arial Narrow" w:hAnsi="Arial Narrow"/>
        </w:rPr>
        <w:t>240,000 vote-by-mail packets and 440,000 Voter Information Pamphlets in every election cycle, mailing of</w:t>
      </w:r>
      <w:r w:rsidRPr="0096336D">
        <w:rPr>
          <w:rFonts w:ascii="Arial Narrow" w:hAnsi="Arial Narrow"/>
        </w:rPr>
        <w:t xml:space="preserve"> mandated voter notices</w:t>
      </w:r>
      <w:r w:rsidR="0096336D" w:rsidRPr="0096336D">
        <w:rPr>
          <w:rFonts w:ascii="Arial Narrow" w:hAnsi="Arial Narrow"/>
        </w:rPr>
        <w:t xml:space="preserve">, </w:t>
      </w:r>
      <w:r w:rsidRPr="0096336D">
        <w:rPr>
          <w:rFonts w:ascii="Arial Narrow" w:hAnsi="Arial Narrow"/>
        </w:rPr>
        <w:t xml:space="preserve">and </w:t>
      </w:r>
      <w:r w:rsidR="0096336D" w:rsidRPr="0096336D">
        <w:rPr>
          <w:rFonts w:ascii="Arial Narrow" w:hAnsi="Arial Narrow"/>
        </w:rPr>
        <w:t xml:space="preserve">funding </w:t>
      </w:r>
      <w:r w:rsidRPr="0096336D">
        <w:rPr>
          <w:rFonts w:ascii="Arial Narrow" w:hAnsi="Arial Narrow"/>
        </w:rPr>
        <w:t>to allow voters to return their vote-by-mail ballots free of charge</w:t>
      </w:r>
      <w:r w:rsidRPr="00BD044D">
        <w:rPr>
          <w:rFonts w:ascii="Arial Narrow" w:hAnsi="Arial Narrow"/>
        </w:rPr>
        <w:t xml:space="preserve">. Additionally, the projections in this object </w:t>
      </w:r>
      <w:r w:rsidR="00427B7D">
        <w:rPr>
          <w:rFonts w:ascii="Arial Narrow" w:hAnsi="Arial Narrow"/>
        </w:rPr>
        <w:t>include</w:t>
      </w:r>
      <w:r w:rsidR="00427B7D" w:rsidRPr="00BD044D">
        <w:rPr>
          <w:rFonts w:ascii="Arial Narrow" w:hAnsi="Arial Narrow"/>
        </w:rPr>
        <w:t xml:space="preserve"> </w:t>
      </w:r>
      <w:r w:rsidRPr="00BD044D">
        <w:rPr>
          <w:rFonts w:ascii="Arial Narrow" w:hAnsi="Arial Narrow"/>
        </w:rPr>
        <w:t>funding for publication of legal notices, s</w:t>
      </w:r>
      <w:r w:rsidRPr="0096336D">
        <w:rPr>
          <w:rFonts w:ascii="Arial Narrow" w:hAnsi="Arial Narrow"/>
        </w:rPr>
        <w:t>oftware licensing fees, and server support.</w:t>
      </w:r>
      <w:r w:rsidRPr="00BD044D">
        <w:rPr>
          <w:rFonts w:ascii="Arial Narrow" w:hAnsi="Arial Narrow"/>
          <w:color w:val="000000"/>
        </w:rPr>
        <w:t xml:space="preserve">  </w:t>
      </w:r>
    </w:p>
    <w:p w:rsidR="0096336D" w:rsidRDefault="0096336D" w:rsidP="00BD044D">
      <w:pPr>
        <w:pStyle w:val="NoSpacing"/>
        <w:rPr>
          <w:rFonts w:ascii="Arial Narrow" w:hAnsi="Arial Narrow"/>
        </w:rPr>
      </w:pPr>
    </w:p>
    <w:p w:rsidR="0028148A" w:rsidRPr="00BD044D" w:rsidRDefault="0028148A" w:rsidP="00BD044D">
      <w:pPr>
        <w:pStyle w:val="NoSpacing"/>
        <w:rPr>
          <w:rFonts w:ascii="Arial Narrow" w:hAnsi="Arial Narrow"/>
          <w:b/>
        </w:rPr>
      </w:pPr>
      <w:r w:rsidRPr="00BD044D">
        <w:rPr>
          <w:rFonts w:ascii="Arial Narrow" w:hAnsi="Arial Narrow"/>
          <w:b/>
        </w:rPr>
        <w:t>Taxes; Licenses and Permits – (Object 052)</w:t>
      </w:r>
    </w:p>
    <w:p w:rsidR="0028148A" w:rsidRPr="00BD044D" w:rsidRDefault="0028148A" w:rsidP="006074F7">
      <w:pPr>
        <w:pStyle w:val="NoSpacing"/>
        <w:spacing w:line="276" w:lineRule="auto"/>
        <w:rPr>
          <w:rFonts w:ascii="Arial Narrow" w:hAnsi="Arial Narrow"/>
        </w:rPr>
      </w:pPr>
      <w:r w:rsidRPr="00BD044D">
        <w:rPr>
          <w:rFonts w:ascii="Arial Narrow" w:hAnsi="Arial Narrow"/>
        </w:rPr>
        <w:t xml:space="preserve">The Department’s projections in this object include annual fees associated with the USPS permits </w:t>
      </w:r>
      <w:r w:rsidR="00942524">
        <w:rPr>
          <w:rFonts w:ascii="Arial Narrow" w:hAnsi="Arial Narrow"/>
        </w:rPr>
        <w:t xml:space="preserve">that are </w:t>
      </w:r>
      <w:r w:rsidRPr="00BD044D">
        <w:rPr>
          <w:rFonts w:ascii="Arial Narrow" w:hAnsi="Arial Narrow"/>
        </w:rPr>
        <w:t>maintain</w:t>
      </w:r>
      <w:r w:rsidR="00942524">
        <w:rPr>
          <w:rFonts w:ascii="Arial Narrow" w:hAnsi="Arial Narrow"/>
        </w:rPr>
        <w:t xml:space="preserve">ed </w:t>
      </w:r>
      <w:r w:rsidRPr="00BD044D">
        <w:rPr>
          <w:rFonts w:ascii="Arial Narrow" w:hAnsi="Arial Narrow"/>
        </w:rPr>
        <w:t xml:space="preserve">to facilitate mailing and receipt of </w:t>
      </w:r>
      <w:r w:rsidR="00DC776C" w:rsidRPr="00BD044D">
        <w:rPr>
          <w:rFonts w:ascii="Arial Narrow" w:hAnsi="Arial Narrow"/>
        </w:rPr>
        <w:t xml:space="preserve">vote-by-mail ballots </w:t>
      </w:r>
      <w:r w:rsidR="00DC776C">
        <w:rPr>
          <w:rFonts w:ascii="Arial Narrow" w:hAnsi="Arial Narrow"/>
        </w:rPr>
        <w:t xml:space="preserve">and other </w:t>
      </w:r>
      <w:r w:rsidRPr="00BD044D">
        <w:rPr>
          <w:rFonts w:ascii="Arial Narrow" w:hAnsi="Arial Narrow"/>
        </w:rPr>
        <w:t xml:space="preserve">election materials. </w:t>
      </w:r>
    </w:p>
    <w:p w:rsidR="00BD044D" w:rsidRPr="00BD044D" w:rsidRDefault="00BD044D" w:rsidP="00BD044D">
      <w:pPr>
        <w:pStyle w:val="NoSpacing"/>
        <w:rPr>
          <w:rFonts w:ascii="Arial Narrow" w:hAnsi="Arial Narrow"/>
          <w:b/>
        </w:rPr>
      </w:pPr>
    </w:p>
    <w:p w:rsidR="00BD044D" w:rsidRPr="00BD044D" w:rsidRDefault="00BD044D" w:rsidP="00BD044D">
      <w:pPr>
        <w:pStyle w:val="NoSpacing"/>
        <w:rPr>
          <w:rFonts w:ascii="Arial Narrow" w:hAnsi="Arial Narrow"/>
          <w:b/>
        </w:rPr>
      </w:pPr>
      <w:r w:rsidRPr="00BD044D">
        <w:rPr>
          <w:rFonts w:ascii="Arial Narrow" w:hAnsi="Arial Narrow"/>
          <w:b/>
        </w:rPr>
        <w:t>Building and Construction Supplies, Safety, Food, and Other Materials and Supplies – (Object</w:t>
      </w:r>
      <w:r>
        <w:rPr>
          <w:rFonts w:ascii="Arial Narrow" w:hAnsi="Arial Narrow"/>
          <w:b/>
        </w:rPr>
        <w:t>s</w:t>
      </w:r>
      <w:r w:rsidRPr="00BD044D">
        <w:rPr>
          <w:rFonts w:ascii="Arial Narrow" w:hAnsi="Arial Narrow"/>
          <w:b/>
        </w:rPr>
        <w:t xml:space="preserve"> 042</w:t>
      </w:r>
      <w:r w:rsidRPr="00BD044D">
        <w:rPr>
          <w:rFonts w:ascii="Arial Narrow" w:hAnsi="Arial Narrow" w:cs="Arial"/>
          <w:b/>
        </w:rPr>
        <w:t xml:space="preserve">–043, 045–046, </w:t>
      </w:r>
      <w:r w:rsidRPr="00BD044D">
        <w:rPr>
          <w:rFonts w:ascii="Arial Narrow" w:hAnsi="Arial Narrow"/>
          <w:b/>
        </w:rPr>
        <w:t xml:space="preserve">049)  </w:t>
      </w:r>
    </w:p>
    <w:p w:rsidR="0028148A" w:rsidRPr="00BD044D" w:rsidRDefault="0028148A" w:rsidP="006074F7">
      <w:pPr>
        <w:pStyle w:val="NoSpacing"/>
        <w:spacing w:line="276" w:lineRule="auto"/>
        <w:rPr>
          <w:rFonts w:ascii="Arial Narrow" w:hAnsi="Arial Narrow"/>
        </w:rPr>
      </w:pPr>
      <w:r w:rsidRPr="00BD044D">
        <w:rPr>
          <w:rFonts w:ascii="Arial Narrow" w:hAnsi="Arial Narrow"/>
        </w:rPr>
        <w:t>The Department’s projections in these objects include costs associated with polling place, office, IT, and hardware supplies. The requested funding reflects the anticipated need to replace or replenish supplies, such as</w:t>
      </w:r>
      <w:r w:rsidR="00C749C1">
        <w:rPr>
          <w:rFonts w:ascii="Arial Narrow" w:hAnsi="Arial Narrow"/>
        </w:rPr>
        <w:t xml:space="preserve"> ballot test decks </w:t>
      </w:r>
      <w:r w:rsidR="00DC776C">
        <w:rPr>
          <w:rFonts w:ascii="Arial Narrow" w:hAnsi="Arial Narrow"/>
        </w:rPr>
        <w:t>needed for</w:t>
      </w:r>
      <w:r w:rsidR="00C749C1">
        <w:rPr>
          <w:rFonts w:ascii="Arial Narrow" w:hAnsi="Arial Narrow"/>
        </w:rPr>
        <w:t xml:space="preserve"> Logic &amp; Accuracy testing</w:t>
      </w:r>
      <w:r w:rsidR="00185CE8">
        <w:rPr>
          <w:rFonts w:ascii="Arial Narrow" w:hAnsi="Arial Narrow"/>
        </w:rPr>
        <w:t xml:space="preserve">; </w:t>
      </w:r>
      <w:r w:rsidR="00C749C1">
        <w:rPr>
          <w:rFonts w:ascii="Arial Narrow" w:hAnsi="Arial Narrow"/>
        </w:rPr>
        <w:t xml:space="preserve">boxes for post-election </w:t>
      </w:r>
      <w:r w:rsidR="00DC776C">
        <w:rPr>
          <w:rFonts w:ascii="Arial Narrow" w:hAnsi="Arial Narrow"/>
        </w:rPr>
        <w:t>ballot storage</w:t>
      </w:r>
      <w:r w:rsidR="00185CE8">
        <w:rPr>
          <w:rFonts w:ascii="Arial Narrow" w:hAnsi="Arial Narrow"/>
        </w:rPr>
        <w:t xml:space="preserve">; </w:t>
      </w:r>
      <w:r w:rsidRPr="00BD044D">
        <w:rPr>
          <w:rFonts w:ascii="Arial Narrow" w:hAnsi="Arial Narrow"/>
        </w:rPr>
        <w:t xml:space="preserve">shrink wrap used to secure ballots </w:t>
      </w:r>
      <w:r w:rsidR="00DC776C">
        <w:rPr>
          <w:rFonts w:ascii="Arial Narrow" w:hAnsi="Arial Narrow"/>
        </w:rPr>
        <w:t>during</w:t>
      </w:r>
      <w:r w:rsidRPr="00BD044D">
        <w:rPr>
          <w:rFonts w:ascii="Arial Narrow" w:hAnsi="Arial Narrow"/>
        </w:rPr>
        <w:t xml:space="preserve"> the retention period; threshold mats and ramps used to achieve polling place accessibility; power strips and adapters for voting equipment; voting booth repairs; tamper-evident security seals for voting equipment; ballot pens; “I Voted” stickers and required poll worker name badges; and office paper. </w:t>
      </w:r>
    </w:p>
    <w:p w:rsidR="00BD044D" w:rsidRDefault="00BD044D" w:rsidP="00BD044D">
      <w:pPr>
        <w:pStyle w:val="NoSpacing"/>
        <w:rPr>
          <w:rFonts w:ascii="Arial Narrow" w:hAnsi="Arial Narrow"/>
        </w:rPr>
      </w:pPr>
    </w:p>
    <w:p w:rsidR="0028148A" w:rsidRPr="00BD044D" w:rsidRDefault="0028148A" w:rsidP="00BD044D">
      <w:pPr>
        <w:pStyle w:val="NoSpacing"/>
        <w:rPr>
          <w:rFonts w:ascii="Arial Narrow" w:hAnsi="Arial Narrow"/>
          <w:color w:val="000000"/>
        </w:rPr>
      </w:pPr>
      <w:r w:rsidRPr="00BD044D">
        <w:rPr>
          <w:rFonts w:ascii="Arial Narrow" w:hAnsi="Arial Narrow"/>
        </w:rPr>
        <w:t xml:space="preserve">The projections also include expenses associated with the purchase of warehouse staff uniforms and hosting of various meetings such as the </w:t>
      </w:r>
      <w:r w:rsidRPr="00BD044D">
        <w:rPr>
          <w:rFonts w:ascii="Arial Narrow" w:hAnsi="Arial Narrow"/>
          <w:color w:val="000000"/>
        </w:rPr>
        <w:t xml:space="preserve">Ballot Simplification Committee, the Poll Worker Network, the Voter Information Network, and Voting Accessibility Advisory Committee meetings. </w:t>
      </w:r>
    </w:p>
    <w:p w:rsidR="00BD044D" w:rsidRDefault="00BD044D" w:rsidP="00BD044D">
      <w:pPr>
        <w:pStyle w:val="NoSpacing"/>
        <w:rPr>
          <w:rFonts w:ascii="Arial Narrow" w:hAnsi="Arial Narrow"/>
          <w:b/>
        </w:rPr>
      </w:pPr>
    </w:p>
    <w:p w:rsidR="0028148A" w:rsidRPr="00BD044D" w:rsidRDefault="0028148A" w:rsidP="00BD044D">
      <w:pPr>
        <w:pStyle w:val="NoSpacing"/>
        <w:rPr>
          <w:rFonts w:ascii="Arial Narrow" w:hAnsi="Arial Narrow"/>
          <w:b/>
        </w:rPr>
      </w:pPr>
      <w:r w:rsidRPr="00BD044D">
        <w:rPr>
          <w:rFonts w:ascii="Arial Narrow" w:hAnsi="Arial Narrow"/>
          <w:b/>
        </w:rPr>
        <w:t>Equipment Purchase – (Object 060)</w:t>
      </w:r>
    </w:p>
    <w:p w:rsidR="00BD044D" w:rsidRDefault="0028148A" w:rsidP="00BD044D">
      <w:pPr>
        <w:pStyle w:val="NoSpacing"/>
        <w:rPr>
          <w:rFonts w:ascii="Arial Narrow" w:hAnsi="Arial Narrow"/>
        </w:rPr>
      </w:pPr>
      <w:r w:rsidRPr="00BD044D">
        <w:rPr>
          <w:rFonts w:ascii="Arial Narrow" w:hAnsi="Arial Narrow"/>
        </w:rPr>
        <w:t xml:space="preserve">The Department does not plan to purchase any new equipment. </w:t>
      </w:r>
    </w:p>
    <w:p w:rsidR="00BD044D" w:rsidRDefault="00BD044D" w:rsidP="00BD044D">
      <w:pPr>
        <w:pStyle w:val="NoSpacing"/>
        <w:rPr>
          <w:rFonts w:ascii="Arial Narrow" w:hAnsi="Arial Narrow"/>
        </w:rPr>
      </w:pPr>
    </w:p>
    <w:p w:rsidR="0028148A" w:rsidRDefault="0028148A" w:rsidP="00BD044D">
      <w:pPr>
        <w:pStyle w:val="NoSpacing"/>
        <w:rPr>
          <w:rFonts w:ascii="Arial Narrow" w:hAnsi="Arial Narrow"/>
          <w:b/>
        </w:rPr>
      </w:pPr>
      <w:r w:rsidRPr="00BD044D">
        <w:rPr>
          <w:rFonts w:ascii="Arial Narrow" w:hAnsi="Arial Narrow"/>
          <w:b/>
        </w:rPr>
        <w:t>Equipment Lease/Purchase – (Object 064)</w:t>
      </w:r>
    </w:p>
    <w:p w:rsidR="00FC7014" w:rsidRPr="00FC7014" w:rsidRDefault="00FC7014" w:rsidP="006074F7">
      <w:pPr>
        <w:pStyle w:val="NoSpacing"/>
        <w:spacing w:line="276" w:lineRule="auto"/>
        <w:rPr>
          <w:rFonts w:ascii="Arial Narrow" w:hAnsi="Arial Narrow"/>
        </w:rPr>
      </w:pPr>
      <w:r w:rsidRPr="00FC7014">
        <w:rPr>
          <w:rFonts w:ascii="Arial Narrow" w:hAnsi="Arial Narrow"/>
        </w:rPr>
        <w:t xml:space="preserve">Costs budgeted under this object are </w:t>
      </w:r>
      <w:r>
        <w:rPr>
          <w:rFonts w:ascii="Arial Narrow" w:hAnsi="Arial Narrow"/>
        </w:rPr>
        <w:t xml:space="preserve">determined </w:t>
      </w:r>
      <w:r w:rsidRPr="00FC7014">
        <w:rPr>
          <w:rFonts w:ascii="Arial Narrow" w:hAnsi="Arial Narrow"/>
        </w:rPr>
        <w:t xml:space="preserve">by the Controller’s Office and are associated with lease-purchase obligations through </w:t>
      </w:r>
      <w:r w:rsidR="00DC776C">
        <w:rPr>
          <w:rFonts w:ascii="Arial Narrow" w:hAnsi="Arial Narrow"/>
        </w:rPr>
        <w:t xml:space="preserve">the </w:t>
      </w:r>
      <w:r w:rsidRPr="00FC7014">
        <w:rPr>
          <w:rFonts w:ascii="Arial Narrow" w:hAnsi="Arial Narrow"/>
        </w:rPr>
        <w:t xml:space="preserve">Finance Corporation.         </w:t>
      </w:r>
    </w:p>
    <w:p w:rsidR="00BD044D" w:rsidRDefault="00BD044D" w:rsidP="00BD044D">
      <w:pPr>
        <w:pStyle w:val="NoSpacing"/>
        <w:rPr>
          <w:rFonts w:ascii="Arial Narrow" w:hAnsi="Arial Narrow"/>
          <w:b/>
        </w:rPr>
      </w:pPr>
    </w:p>
    <w:p w:rsidR="00FC7014" w:rsidRPr="00FC7014" w:rsidRDefault="0028148A" w:rsidP="00FC7014">
      <w:pPr>
        <w:pStyle w:val="NoSpacing"/>
        <w:rPr>
          <w:rFonts w:ascii="Arial Narrow" w:hAnsi="Arial Narrow"/>
          <w:b/>
        </w:rPr>
      </w:pPr>
      <w:r w:rsidRPr="00FC7014">
        <w:rPr>
          <w:rFonts w:ascii="Arial Narrow" w:hAnsi="Arial Narrow"/>
          <w:b/>
        </w:rPr>
        <w:t>Work Order Requests with City Departments</w:t>
      </w:r>
      <w:r w:rsidR="00BD044D" w:rsidRPr="00FC7014">
        <w:rPr>
          <w:rFonts w:ascii="Arial Narrow" w:hAnsi="Arial Narrow"/>
          <w:b/>
        </w:rPr>
        <w:t xml:space="preserve"> – </w:t>
      </w:r>
      <w:r w:rsidRPr="00FC7014">
        <w:rPr>
          <w:rFonts w:ascii="Arial Narrow" w:hAnsi="Arial Narrow"/>
          <w:b/>
        </w:rPr>
        <w:t>(</w:t>
      </w:r>
      <w:proofErr w:type="spellStart"/>
      <w:r w:rsidRPr="00FC7014">
        <w:rPr>
          <w:rFonts w:ascii="Arial Narrow" w:hAnsi="Arial Narrow"/>
          <w:b/>
        </w:rPr>
        <w:t>Subobjects</w:t>
      </w:r>
      <w:proofErr w:type="spellEnd"/>
      <w:r w:rsidRPr="00FC7014">
        <w:rPr>
          <w:rFonts w:ascii="Arial Narrow" w:hAnsi="Arial Narrow"/>
          <w:b/>
        </w:rPr>
        <w:t xml:space="preserve"> 081C5– 081WB)</w:t>
      </w:r>
    </w:p>
    <w:p w:rsidR="0028148A" w:rsidRDefault="0028148A" w:rsidP="006074F7">
      <w:pPr>
        <w:pStyle w:val="NoSpacing"/>
        <w:spacing w:line="276" w:lineRule="auto"/>
        <w:rPr>
          <w:rFonts w:ascii="Arial Narrow" w:hAnsi="Arial Narrow"/>
        </w:rPr>
      </w:pPr>
      <w:r w:rsidRPr="00FC7014">
        <w:rPr>
          <w:rFonts w:ascii="Arial Narrow" w:hAnsi="Arial Narrow"/>
        </w:rPr>
        <w:t xml:space="preserve">The projections in these </w:t>
      </w:r>
      <w:proofErr w:type="spellStart"/>
      <w:r w:rsidRPr="00FC7014">
        <w:rPr>
          <w:rFonts w:ascii="Arial Narrow" w:hAnsi="Arial Narrow"/>
        </w:rPr>
        <w:t>subobjects</w:t>
      </w:r>
      <w:proofErr w:type="spellEnd"/>
      <w:r w:rsidRPr="00FC7014">
        <w:rPr>
          <w:rFonts w:ascii="Arial Narrow" w:hAnsi="Arial Narrow"/>
        </w:rPr>
        <w:t xml:space="preserve"> include expenses associated with </w:t>
      </w:r>
      <w:r w:rsidR="00BD044D" w:rsidRPr="00FC7014">
        <w:rPr>
          <w:rFonts w:ascii="Arial Narrow" w:hAnsi="Arial Narrow"/>
        </w:rPr>
        <w:t>18</w:t>
      </w:r>
      <w:r w:rsidRPr="00FC7014">
        <w:rPr>
          <w:rFonts w:ascii="Arial Narrow" w:hAnsi="Arial Narrow"/>
        </w:rPr>
        <w:t xml:space="preserve"> work orders that the Department maintains with other City departments. The work orders take two forms: citywide work orders that are centrally loaded by the Mayor’s </w:t>
      </w:r>
      <w:r w:rsidR="00B40DFB">
        <w:rPr>
          <w:rFonts w:ascii="Arial Narrow" w:hAnsi="Arial Narrow"/>
        </w:rPr>
        <w:t>O</w:t>
      </w:r>
      <w:r w:rsidRPr="00FC7014">
        <w:rPr>
          <w:rFonts w:ascii="Arial Narrow" w:hAnsi="Arial Narrow"/>
        </w:rPr>
        <w:t xml:space="preserve">ffice and service work orders specific to the Department. </w:t>
      </w:r>
    </w:p>
    <w:p w:rsidR="0031117A" w:rsidRDefault="0031117A" w:rsidP="006074F7">
      <w:pPr>
        <w:pStyle w:val="NoSpacing"/>
        <w:spacing w:line="276" w:lineRule="auto"/>
        <w:rPr>
          <w:rFonts w:ascii="Arial Narrow" w:hAnsi="Arial Narrow"/>
        </w:rPr>
      </w:pPr>
    </w:p>
    <w:p w:rsidR="0028148A" w:rsidRPr="00BD044D" w:rsidRDefault="0028148A" w:rsidP="006074F7">
      <w:pPr>
        <w:pStyle w:val="NoSpacing"/>
        <w:spacing w:line="276" w:lineRule="auto"/>
        <w:rPr>
          <w:rFonts w:ascii="Arial Narrow" w:hAnsi="Arial Narrow"/>
        </w:rPr>
      </w:pPr>
      <w:r w:rsidRPr="00BD044D">
        <w:rPr>
          <w:rFonts w:ascii="Arial Narrow" w:hAnsi="Arial Narrow"/>
        </w:rPr>
        <w:t>Among centrally loaded work orders are pass-through charges that the Department of Technology incurs on behalf of the Department</w:t>
      </w:r>
      <w:r w:rsidR="00BD044D">
        <w:rPr>
          <w:rFonts w:ascii="Arial Narrow" w:hAnsi="Arial Narrow"/>
        </w:rPr>
        <w:t xml:space="preserve">; </w:t>
      </w:r>
      <w:r w:rsidRPr="00BD044D">
        <w:rPr>
          <w:rFonts w:ascii="Arial Narrow" w:hAnsi="Arial Narrow"/>
        </w:rPr>
        <w:t>Public Utilities Commission's costs for light, heat</w:t>
      </w:r>
      <w:r w:rsidR="00B40DFB">
        <w:rPr>
          <w:rFonts w:ascii="Arial Narrow" w:hAnsi="Arial Narrow"/>
        </w:rPr>
        <w:t>,</w:t>
      </w:r>
      <w:r w:rsidRPr="00BD044D">
        <w:rPr>
          <w:rFonts w:ascii="Arial Narrow" w:hAnsi="Arial Narrow"/>
        </w:rPr>
        <w:t> and power</w:t>
      </w:r>
      <w:r w:rsidR="00BD044D">
        <w:rPr>
          <w:rFonts w:ascii="Arial Narrow" w:hAnsi="Arial Narrow"/>
        </w:rPr>
        <w:t xml:space="preserve">; </w:t>
      </w:r>
      <w:r w:rsidRPr="00BD044D">
        <w:rPr>
          <w:rFonts w:ascii="Arial Narrow" w:hAnsi="Arial Narrow"/>
        </w:rPr>
        <w:t>General Services Agency’s costs associated with maintaining the City’s Risk Management Program</w:t>
      </w:r>
      <w:r w:rsidR="00BD044D">
        <w:rPr>
          <w:rFonts w:ascii="Arial Narrow" w:hAnsi="Arial Narrow"/>
        </w:rPr>
        <w:t xml:space="preserve">; </w:t>
      </w:r>
      <w:r w:rsidRPr="00BD044D">
        <w:rPr>
          <w:rFonts w:ascii="Arial Narrow" w:hAnsi="Arial Narrow"/>
        </w:rPr>
        <w:t xml:space="preserve">costs associated with the City’s 311 </w:t>
      </w:r>
      <w:r w:rsidR="00B40DFB" w:rsidRPr="00BD044D">
        <w:rPr>
          <w:rFonts w:ascii="Arial Narrow" w:hAnsi="Arial Narrow"/>
        </w:rPr>
        <w:t xml:space="preserve">customer service call center </w:t>
      </w:r>
      <w:r w:rsidRPr="00BD044D">
        <w:rPr>
          <w:rFonts w:ascii="Arial Narrow" w:hAnsi="Arial Narrow"/>
        </w:rPr>
        <w:t>under the General Services Agency</w:t>
      </w:r>
      <w:r w:rsidR="00BD044D">
        <w:rPr>
          <w:rFonts w:ascii="Arial Narrow" w:hAnsi="Arial Narrow"/>
        </w:rPr>
        <w:t xml:space="preserve">; </w:t>
      </w:r>
      <w:r w:rsidRPr="00BD044D">
        <w:rPr>
          <w:rFonts w:ascii="Arial Narrow" w:hAnsi="Arial Narrow"/>
        </w:rPr>
        <w:t>costs incurred by Central Shops for maintaining the Department’s fleet</w:t>
      </w:r>
      <w:r w:rsidR="00BD044D">
        <w:rPr>
          <w:rFonts w:ascii="Arial Narrow" w:hAnsi="Arial Narrow"/>
        </w:rPr>
        <w:t xml:space="preserve">; </w:t>
      </w:r>
      <w:r w:rsidRPr="00BD044D">
        <w:rPr>
          <w:rFonts w:ascii="Arial Narrow" w:hAnsi="Arial Narrow"/>
        </w:rPr>
        <w:t xml:space="preserve">etc.  </w:t>
      </w:r>
    </w:p>
    <w:p w:rsidR="00BD044D" w:rsidRDefault="00BD044D" w:rsidP="006074F7">
      <w:pPr>
        <w:pStyle w:val="NoSpacing"/>
        <w:spacing w:line="276" w:lineRule="auto"/>
        <w:rPr>
          <w:rFonts w:ascii="Arial Narrow" w:hAnsi="Arial Narrow"/>
          <w:spacing w:val="-5"/>
        </w:rPr>
      </w:pPr>
    </w:p>
    <w:p w:rsidR="0028148A" w:rsidRDefault="0028148A" w:rsidP="006074F7">
      <w:pPr>
        <w:pStyle w:val="NoSpacing"/>
        <w:spacing w:line="276" w:lineRule="auto"/>
        <w:rPr>
          <w:rFonts w:ascii="Arial Narrow" w:hAnsi="Arial Narrow"/>
          <w:b/>
          <w:bCs/>
        </w:rPr>
      </w:pPr>
      <w:r w:rsidRPr="00BD044D">
        <w:rPr>
          <w:rFonts w:ascii="Arial Narrow" w:hAnsi="Arial Narrow"/>
          <w:spacing w:val="-5"/>
        </w:rPr>
        <w:t xml:space="preserve">The work orders that </w:t>
      </w:r>
      <w:r w:rsidR="00B40DFB">
        <w:rPr>
          <w:rFonts w:ascii="Arial Narrow" w:hAnsi="Arial Narrow"/>
          <w:spacing w:val="-5"/>
        </w:rPr>
        <w:t>involve</w:t>
      </w:r>
      <w:r w:rsidR="00B40DFB" w:rsidRPr="00BD044D">
        <w:rPr>
          <w:rFonts w:ascii="Arial Narrow" w:hAnsi="Arial Narrow"/>
          <w:spacing w:val="-5"/>
        </w:rPr>
        <w:t xml:space="preserve"> </w:t>
      </w:r>
      <w:r w:rsidRPr="00BD044D">
        <w:rPr>
          <w:rFonts w:ascii="Arial Narrow" w:hAnsi="Arial Narrow"/>
          <w:spacing w:val="-5"/>
        </w:rPr>
        <w:t>election-related services and therefore fluctuate depending on the number of scheduled elections include t</w:t>
      </w:r>
      <w:r w:rsidRPr="00BD044D">
        <w:rPr>
          <w:rFonts w:ascii="Arial Narrow" w:hAnsi="Arial Narrow"/>
        </w:rPr>
        <w:t xml:space="preserve">he Reproduction and Mail Services Division’s </w:t>
      </w:r>
      <w:r w:rsidRPr="00BD044D">
        <w:rPr>
          <w:rFonts w:ascii="Arial Narrow" w:hAnsi="Arial Narrow"/>
          <w:spacing w:val="-5"/>
        </w:rPr>
        <w:t xml:space="preserve">costs </w:t>
      </w:r>
      <w:r w:rsidRPr="00BD044D">
        <w:rPr>
          <w:rFonts w:ascii="Arial Narrow" w:hAnsi="Arial Narrow"/>
        </w:rPr>
        <w:t xml:space="preserve">for </w:t>
      </w:r>
      <w:r w:rsidR="00B40DFB">
        <w:rPr>
          <w:rFonts w:ascii="Arial Narrow" w:hAnsi="Arial Narrow"/>
        </w:rPr>
        <w:t xml:space="preserve">printing and </w:t>
      </w:r>
      <w:r w:rsidRPr="00BD044D">
        <w:rPr>
          <w:rFonts w:ascii="Arial Narrow" w:hAnsi="Arial Narrow"/>
        </w:rPr>
        <w:t xml:space="preserve">reproduction of election materials and mailers; costs associated with </w:t>
      </w:r>
      <w:r w:rsidR="00B40DFB">
        <w:rPr>
          <w:rFonts w:ascii="Arial Narrow" w:hAnsi="Arial Narrow"/>
        </w:rPr>
        <w:t xml:space="preserve">ballot </w:t>
      </w:r>
      <w:r w:rsidRPr="00BD044D">
        <w:rPr>
          <w:rFonts w:ascii="Arial Narrow" w:hAnsi="Arial Narrow"/>
        </w:rPr>
        <w:t xml:space="preserve">security and collection services provided by the Sherriff’s Department; costs incurred by the Department of Parking and Traffic during </w:t>
      </w:r>
      <w:r w:rsidR="00B40DFB">
        <w:rPr>
          <w:rFonts w:ascii="Arial Narrow" w:hAnsi="Arial Narrow"/>
        </w:rPr>
        <w:t xml:space="preserve">election night </w:t>
      </w:r>
      <w:r w:rsidRPr="00BD044D">
        <w:rPr>
          <w:rFonts w:ascii="Arial Narrow" w:hAnsi="Arial Narrow"/>
        </w:rPr>
        <w:t>collection of memory packs and results cartridges</w:t>
      </w:r>
      <w:r w:rsidR="00EC1804">
        <w:rPr>
          <w:rFonts w:ascii="Arial Narrow" w:hAnsi="Arial Narrow"/>
        </w:rPr>
        <w:t xml:space="preserve">; </w:t>
      </w:r>
      <w:r w:rsidRPr="00BD044D">
        <w:rPr>
          <w:rFonts w:ascii="Arial Narrow" w:hAnsi="Arial Narrow"/>
        </w:rPr>
        <w:t>costs of the services provided by SFGTV relat</w:t>
      </w:r>
      <w:r w:rsidR="00EC1804">
        <w:rPr>
          <w:rFonts w:ascii="Arial Narrow" w:hAnsi="Arial Narrow"/>
        </w:rPr>
        <w:t xml:space="preserve">ed to outreach video production; </w:t>
      </w:r>
      <w:r w:rsidRPr="00BD044D">
        <w:rPr>
          <w:rFonts w:ascii="Arial Narrow" w:hAnsi="Arial Narrow"/>
        </w:rPr>
        <w:t>etc.</w:t>
      </w:r>
      <w:r w:rsidRPr="00BD044D">
        <w:rPr>
          <w:rFonts w:ascii="Arial Narrow" w:hAnsi="Arial Narrow"/>
          <w:b/>
          <w:bCs/>
        </w:rPr>
        <w:t xml:space="preserve">  </w:t>
      </w:r>
    </w:p>
    <w:p w:rsidR="00BD044D" w:rsidRPr="00BD044D" w:rsidRDefault="00BD044D" w:rsidP="006074F7">
      <w:pPr>
        <w:pStyle w:val="NoSpacing"/>
        <w:spacing w:line="276" w:lineRule="auto"/>
        <w:rPr>
          <w:rFonts w:ascii="Arial Narrow" w:hAnsi="Arial Narrow"/>
          <w:spacing w:val="-5"/>
        </w:rPr>
      </w:pPr>
    </w:p>
    <w:p w:rsidR="0028148A" w:rsidRDefault="0028148A" w:rsidP="006074F7">
      <w:pPr>
        <w:pStyle w:val="NoSpacing"/>
        <w:spacing w:line="276" w:lineRule="auto"/>
        <w:rPr>
          <w:rFonts w:ascii="Arial Narrow" w:hAnsi="Arial Narrow"/>
        </w:rPr>
      </w:pPr>
      <w:r w:rsidRPr="00BD044D">
        <w:rPr>
          <w:rFonts w:ascii="Arial Narrow" w:hAnsi="Arial Narrow"/>
        </w:rPr>
        <w:t xml:space="preserve">When budgeting for work order services, the Department consults with performing departments to ensure the costs of their services are estimated accurately. Prior to final submission of the budget, the Department intends to have all work orders balanced and agreed to by both the Department of Elections and the </w:t>
      </w:r>
      <w:r w:rsidR="00A41DA5">
        <w:rPr>
          <w:rFonts w:ascii="Arial Narrow" w:hAnsi="Arial Narrow"/>
        </w:rPr>
        <w:t>performing d</w:t>
      </w:r>
      <w:r w:rsidRPr="00BD044D">
        <w:rPr>
          <w:rFonts w:ascii="Arial Narrow" w:hAnsi="Arial Narrow"/>
        </w:rPr>
        <w:t>epartment</w:t>
      </w:r>
      <w:r w:rsidR="00A41DA5">
        <w:rPr>
          <w:rFonts w:ascii="Arial Narrow" w:hAnsi="Arial Narrow"/>
        </w:rPr>
        <w:t xml:space="preserve">s. </w:t>
      </w:r>
      <w:r w:rsidRPr="00BD044D">
        <w:rPr>
          <w:rFonts w:ascii="Arial Narrow" w:hAnsi="Arial Narrow"/>
        </w:rPr>
        <w:t xml:space="preserve"> </w:t>
      </w:r>
    </w:p>
    <w:p w:rsidR="00BC1A2D" w:rsidRDefault="00BC1A2D" w:rsidP="006074F7">
      <w:pPr>
        <w:pStyle w:val="NoSpacing"/>
        <w:spacing w:line="276" w:lineRule="auto"/>
        <w:rPr>
          <w:rFonts w:ascii="Arial Narrow" w:hAnsi="Arial Narrow"/>
        </w:rPr>
      </w:pPr>
    </w:p>
    <w:p w:rsidR="002F62D9" w:rsidRDefault="002F62D9" w:rsidP="006074F7">
      <w:pPr>
        <w:pStyle w:val="NoSpacing"/>
        <w:spacing w:line="276" w:lineRule="auto"/>
        <w:rPr>
          <w:rFonts w:ascii="Arial Narrow" w:hAnsi="Arial Narrow"/>
        </w:rPr>
      </w:pPr>
    </w:p>
    <w:p w:rsidR="002F62D9" w:rsidRDefault="002F62D9" w:rsidP="006074F7">
      <w:pPr>
        <w:pStyle w:val="NoSpacing"/>
        <w:spacing w:line="276" w:lineRule="auto"/>
        <w:rPr>
          <w:rFonts w:ascii="Arial Narrow" w:hAnsi="Arial Narrow"/>
        </w:rPr>
      </w:pPr>
    </w:p>
    <w:p w:rsidR="002F62D9" w:rsidRDefault="002F62D9" w:rsidP="006074F7">
      <w:pPr>
        <w:pStyle w:val="NoSpacing"/>
        <w:spacing w:line="276" w:lineRule="auto"/>
        <w:rPr>
          <w:rFonts w:ascii="Arial Narrow" w:hAnsi="Arial Narrow"/>
        </w:rPr>
      </w:pPr>
    </w:p>
    <w:p w:rsidR="002F62D9" w:rsidRDefault="002F62D9" w:rsidP="006074F7">
      <w:pPr>
        <w:pStyle w:val="NoSpacing"/>
        <w:spacing w:line="276" w:lineRule="auto"/>
        <w:rPr>
          <w:rFonts w:ascii="Arial Narrow" w:hAnsi="Arial Narrow"/>
        </w:rPr>
      </w:pPr>
    </w:p>
    <w:p w:rsidR="0028148A" w:rsidRPr="003705E4" w:rsidRDefault="0028148A" w:rsidP="002F62D9">
      <w:pPr>
        <w:pStyle w:val="ListParagraph"/>
        <w:numPr>
          <w:ilvl w:val="1"/>
          <w:numId w:val="20"/>
        </w:numPr>
        <w:autoSpaceDE w:val="0"/>
        <w:autoSpaceDN w:val="0"/>
        <w:adjustRightInd w:val="0"/>
        <w:rPr>
          <w:b/>
        </w:rPr>
      </w:pPr>
      <w:r w:rsidRPr="003705E4">
        <w:rPr>
          <w:b/>
        </w:rPr>
        <w:t>Form 3C</w:t>
      </w:r>
      <w:r>
        <w:rPr>
          <w:b/>
        </w:rPr>
        <w:t xml:space="preserve">: </w:t>
      </w:r>
      <w:r w:rsidRPr="003705E4">
        <w:rPr>
          <w:b/>
        </w:rPr>
        <w:t xml:space="preserve">Position Changes </w:t>
      </w:r>
    </w:p>
    <w:p w:rsidR="0028148A" w:rsidRDefault="0028148A" w:rsidP="0028148A">
      <w:r>
        <w:t xml:space="preserve">The Department does not propose changes to the number of budgeted positions but requests several substitutions, some of which </w:t>
      </w:r>
      <w:r w:rsidR="00B40DFB">
        <w:t xml:space="preserve">have </w:t>
      </w:r>
      <w:r>
        <w:t xml:space="preserve">already been approved by Human Resources during the current fiscal year. The net increase resulting from proposed substitutions is deflated by the savings in salaries that will not be expended due to normal departmental attrition. </w:t>
      </w:r>
    </w:p>
    <w:p w:rsidR="0028148A" w:rsidRDefault="0028148A" w:rsidP="00A41DA5">
      <w:pPr>
        <w:pStyle w:val="ListParagraph"/>
        <w:numPr>
          <w:ilvl w:val="1"/>
          <w:numId w:val="20"/>
        </w:numPr>
        <w:autoSpaceDE w:val="0"/>
        <w:autoSpaceDN w:val="0"/>
        <w:adjustRightInd w:val="0"/>
        <w:rPr>
          <w:b/>
        </w:rPr>
      </w:pPr>
      <w:bookmarkStart w:id="0" w:name="_GoBack"/>
      <w:bookmarkEnd w:id="0"/>
      <w:r w:rsidRPr="003705E4">
        <w:rPr>
          <w:b/>
        </w:rPr>
        <w:t xml:space="preserve">Form </w:t>
      </w:r>
      <w:r>
        <w:rPr>
          <w:b/>
        </w:rPr>
        <w:t>7 A</w:t>
      </w:r>
      <w:r w:rsidRPr="003705E4">
        <w:rPr>
          <w:b/>
        </w:rPr>
        <w:t xml:space="preserve">. </w:t>
      </w:r>
      <w:r>
        <w:rPr>
          <w:b/>
        </w:rPr>
        <w:t xml:space="preserve">Major Contract Changes (non-ICT) and </w:t>
      </w:r>
      <w:r w:rsidRPr="007C20E8">
        <w:rPr>
          <w:b/>
        </w:rPr>
        <w:t>F</w:t>
      </w:r>
      <w:r>
        <w:rPr>
          <w:b/>
        </w:rPr>
        <w:t xml:space="preserve">orm </w:t>
      </w:r>
      <w:r w:rsidRPr="007C20E8">
        <w:rPr>
          <w:b/>
        </w:rPr>
        <w:t>7B: Changes for Enterprise IT and Telecom Contracts for Procurements and Services</w:t>
      </w:r>
    </w:p>
    <w:p w:rsidR="0028148A" w:rsidRPr="00F274B5" w:rsidRDefault="0028148A" w:rsidP="0028148A">
      <w:pPr>
        <w:rPr>
          <w:rFonts w:cs="Times New Roman"/>
        </w:rPr>
      </w:pPr>
      <w:r w:rsidRPr="00F274B5">
        <w:rPr>
          <w:rFonts w:cs="Times New Roman"/>
        </w:rPr>
        <w:t>As per budget instructions, these forms provide information about all contracts assumed in the Department’</w:t>
      </w:r>
      <w:r>
        <w:t>s budget</w:t>
      </w:r>
      <w:r w:rsidRPr="00F274B5">
        <w:rPr>
          <w:rFonts w:cs="Times New Roman"/>
        </w:rPr>
        <w:t xml:space="preserve">.  </w:t>
      </w:r>
    </w:p>
    <w:p w:rsidR="0028148A" w:rsidRDefault="0028148A" w:rsidP="00A41DA5">
      <w:pPr>
        <w:pStyle w:val="ListParagraph"/>
        <w:numPr>
          <w:ilvl w:val="1"/>
          <w:numId w:val="20"/>
        </w:numPr>
        <w:autoSpaceDE w:val="0"/>
        <w:autoSpaceDN w:val="0"/>
        <w:adjustRightInd w:val="0"/>
        <w:rPr>
          <w:b/>
        </w:rPr>
      </w:pPr>
      <w:r>
        <w:rPr>
          <w:b/>
        </w:rPr>
        <w:t>Prop J</w:t>
      </w:r>
      <w:r w:rsidRPr="007C20E8">
        <w:rPr>
          <w:b/>
        </w:rPr>
        <w:t xml:space="preserve"> </w:t>
      </w:r>
    </w:p>
    <w:p w:rsidR="0028148A" w:rsidRDefault="0028148A" w:rsidP="0028148A">
      <w:r w:rsidRPr="00ED1208">
        <w:t>The Department seeks approval to contract out the services associated with the assembly and mailing of over 240,000 vote-by-mail ballot packets in</w:t>
      </w:r>
      <w:r>
        <w:t xml:space="preserve"> the </w:t>
      </w:r>
      <w:r w:rsidRPr="00F32BA8">
        <w:rPr>
          <w:rFonts w:cstheme="minorBidi"/>
        </w:rPr>
        <w:t>June 2018 Consolidated S</w:t>
      </w:r>
      <w:r>
        <w:rPr>
          <w:rFonts w:cstheme="minorBidi"/>
        </w:rPr>
        <w:t xml:space="preserve">tatewide Direct Primary Election. The </w:t>
      </w:r>
      <w:r w:rsidRPr="00ED1208">
        <w:t>comparative analysis of costs f</w:t>
      </w:r>
      <w:r w:rsidR="00CB56AC">
        <w:t>or</w:t>
      </w:r>
      <w:r w:rsidRPr="00ED1208">
        <w:t xml:space="preserve"> contracting out the services versus performing the same services with City resources is presented on Form Prop J of the enclosed budget packet.</w:t>
      </w:r>
      <w:r w:rsidR="00BD044D">
        <w:t xml:space="preserve"> </w:t>
      </w:r>
      <w:r>
        <w:rPr>
          <w:rStyle w:val="FootnoteReference"/>
        </w:rPr>
        <w:footnoteReference w:id="4"/>
      </w:r>
      <w:r w:rsidRPr="00ED1208">
        <w:t xml:space="preserve"> </w:t>
      </w:r>
    </w:p>
    <w:p w:rsidR="0028148A" w:rsidRDefault="0028148A" w:rsidP="0028148A">
      <w:pPr>
        <w:rPr>
          <w:rFonts w:cstheme="minorBidi"/>
        </w:rPr>
      </w:pPr>
      <w:r>
        <w:t xml:space="preserve">Last year, the Department received Prop J approval for </w:t>
      </w:r>
      <w:r w:rsidRPr="00ED1208">
        <w:t>contract</w:t>
      </w:r>
      <w:r>
        <w:t xml:space="preserve">ing </w:t>
      </w:r>
      <w:r w:rsidRPr="00ED1208">
        <w:t>out</w:t>
      </w:r>
      <w:r>
        <w:t xml:space="preserve"> vote-by-mail ballot </w:t>
      </w:r>
      <w:r w:rsidRPr="00ED1208">
        <w:t xml:space="preserve">services </w:t>
      </w:r>
      <w:r>
        <w:t xml:space="preserve">for the </w:t>
      </w:r>
      <w:r w:rsidRPr="00F32BA8">
        <w:rPr>
          <w:rFonts w:cstheme="minorBidi"/>
        </w:rPr>
        <w:t xml:space="preserve">November 2016 </w:t>
      </w:r>
      <w:r>
        <w:rPr>
          <w:rFonts w:cstheme="minorBidi"/>
        </w:rPr>
        <w:t>Election</w:t>
      </w:r>
      <w:r w:rsidR="00332F81">
        <w:rPr>
          <w:rFonts w:cstheme="minorBidi"/>
        </w:rPr>
        <w:t>; t</w:t>
      </w:r>
      <w:r>
        <w:rPr>
          <w:rFonts w:cstheme="minorBidi"/>
        </w:rPr>
        <w:t xml:space="preserve">herefore, </w:t>
      </w:r>
      <w:r w:rsidR="00B40DFB">
        <w:rPr>
          <w:rFonts w:cstheme="minorBidi"/>
        </w:rPr>
        <w:t xml:space="preserve">this </w:t>
      </w:r>
      <w:r>
        <w:rPr>
          <w:rFonts w:cstheme="minorBidi"/>
        </w:rPr>
        <w:t xml:space="preserve">information is not present in the current budget submission.  </w:t>
      </w:r>
    </w:p>
    <w:p w:rsidR="00A41DA5" w:rsidRDefault="00A41DA5" w:rsidP="00A41DA5">
      <w:pPr>
        <w:pStyle w:val="ListParagraph"/>
        <w:numPr>
          <w:ilvl w:val="0"/>
          <w:numId w:val="20"/>
        </w:numPr>
        <w:rPr>
          <w:b/>
        </w:rPr>
      </w:pPr>
      <w:r>
        <w:rPr>
          <w:b/>
        </w:rPr>
        <w:t xml:space="preserve">Conclusion   </w:t>
      </w:r>
    </w:p>
    <w:p w:rsidR="00CB6A2E" w:rsidRPr="00EB545D" w:rsidRDefault="000371A3" w:rsidP="006074F7">
      <w:pPr>
        <w:pStyle w:val="NoSpacing"/>
        <w:spacing w:line="276" w:lineRule="auto"/>
        <w:rPr>
          <w:rFonts w:ascii="Arial Narrow" w:hAnsi="Arial Narrow"/>
        </w:rPr>
      </w:pPr>
      <w:r w:rsidRPr="00EB545D">
        <w:rPr>
          <w:rFonts w:ascii="Arial Narrow" w:hAnsi="Arial Narrow"/>
        </w:rPr>
        <w:t xml:space="preserve">The Department continuously strives to maximize the reach and effectiveness of its resources and services and to improve </w:t>
      </w:r>
      <w:r w:rsidR="004853C0" w:rsidRPr="00EB545D">
        <w:rPr>
          <w:rFonts w:ascii="Arial Narrow" w:hAnsi="Arial Narrow"/>
        </w:rPr>
        <w:t xml:space="preserve">election </w:t>
      </w:r>
      <w:r w:rsidRPr="00EB545D">
        <w:rPr>
          <w:rFonts w:ascii="Arial Narrow" w:hAnsi="Arial Narrow"/>
        </w:rPr>
        <w:t>access and transparency</w:t>
      </w:r>
      <w:r w:rsidR="004853C0" w:rsidRPr="00EB545D">
        <w:rPr>
          <w:rFonts w:ascii="Arial Narrow" w:hAnsi="Arial Narrow"/>
        </w:rPr>
        <w:t xml:space="preserve">. </w:t>
      </w:r>
      <w:r w:rsidR="00CB6A2E" w:rsidRPr="00EB545D">
        <w:rPr>
          <w:rFonts w:ascii="Arial Narrow" w:hAnsi="Arial Narrow"/>
        </w:rPr>
        <w:t xml:space="preserve">While the Department continues to pursue its own cost efficiencies and exercise responsible budgeting and fiscal discipline, consistent General Fund support remains a crucial part of its core budget. </w:t>
      </w:r>
      <w:r w:rsidR="00C749C1" w:rsidRPr="00EB545D">
        <w:rPr>
          <w:rFonts w:ascii="Arial Narrow" w:hAnsi="Arial Narrow"/>
        </w:rPr>
        <w:t xml:space="preserve">The Department </w:t>
      </w:r>
      <w:r w:rsidR="006B79AA" w:rsidRPr="00EB545D">
        <w:rPr>
          <w:rFonts w:ascii="Arial Narrow" w:hAnsi="Arial Narrow"/>
        </w:rPr>
        <w:t xml:space="preserve">believes </w:t>
      </w:r>
      <w:r w:rsidR="009E5F83" w:rsidRPr="00EB545D">
        <w:rPr>
          <w:rFonts w:ascii="Arial Narrow" w:hAnsi="Arial Narrow"/>
        </w:rPr>
        <w:t xml:space="preserve">that the proposed </w:t>
      </w:r>
      <w:r w:rsidR="00CB6A2E" w:rsidRPr="00EB545D">
        <w:rPr>
          <w:rFonts w:ascii="Arial Narrow" w:hAnsi="Arial Narrow"/>
        </w:rPr>
        <w:t xml:space="preserve">FY 2016-17 and FY 2017-18 </w:t>
      </w:r>
      <w:r w:rsidR="009E5F83" w:rsidRPr="00EB545D">
        <w:rPr>
          <w:rFonts w:ascii="Arial Narrow" w:hAnsi="Arial Narrow"/>
        </w:rPr>
        <w:t xml:space="preserve">budget provides the resources needed to </w:t>
      </w:r>
      <w:r w:rsidR="00CB6A2E" w:rsidRPr="00EB545D">
        <w:rPr>
          <w:rFonts w:ascii="Arial Narrow" w:hAnsi="Arial Narrow"/>
        </w:rPr>
        <w:t xml:space="preserve">support the Department’s priorities and goals set for the next two fiscal years. </w:t>
      </w:r>
    </w:p>
    <w:p w:rsidR="00CB6A2E" w:rsidRDefault="00CB6A2E" w:rsidP="00C749C1"/>
    <w:p w:rsidR="00A41DA5" w:rsidRPr="00ED1208" w:rsidRDefault="00A41DA5" w:rsidP="0028148A"/>
    <w:sectPr w:rsidR="00A41DA5" w:rsidRPr="00ED1208" w:rsidSect="00F6258E">
      <w:footerReference w:type="default" r:id="rId14"/>
      <w:headerReference w:type="first" r:id="rId15"/>
      <w:footerReference w:type="first" r:id="rId16"/>
      <w:pgSz w:w="12240" w:h="15840" w:code="1"/>
      <w:pgMar w:top="1440" w:right="720" w:bottom="144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57" w:rsidRDefault="003C3457" w:rsidP="003C3457">
      <w:pPr>
        <w:spacing w:after="0" w:line="240" w:lineRule="auto"/>
      </w:pPr>
      <w:r>
        <w:separator/>
      </w:r>
    </w:p>
  </w:endnote>
  <w:endnote w:type="continuationSeparator" w:id="0">
    <w:p w:rsidR="003C3457" w:rsidRDefault="003C3457" w:rsidP="003C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18" w:rsidRPr="00F34518" w:rsidRDefault="00F34518" w:rsidP="00F34518">
    <w:pPr>
      <w:pStyle w:val="Footer"/>
    </w:pPr>
    <w:r w:rsidRPr="00F34518">
      <w:rPr>
        <w:noProof/>
      </w:rPr>
      <mc:AlternateContent>
        <mc:Choice Requires="wps">
          <w:drawing>
            <wp:anchor distT="0" distB="0" distL="114300" distR="114300" simplePos="0" relativeHeight="251659264" behindDoc="0" locked="0" layoutInCell="1" allowOverlap="1" wp14:anchorId="5C4E4A5C" wp14:editId="42878D47">
              <wp:simplePos x="0" y="0"/>
              <wp:positionH relativeFrom="page">
                <wp:posOffset>530225</wp:posOffset>
              </wp:positionH>
              <wp:positionV relativeFrom="page">
                <wp:posOffset>9144000</wp:posOffset>
              </wp:positionV>
              <wp:extent cx="6858000"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58000" cy="685800"/>
                      </a:xfrm>
                      <a:prstGeom prst="rect">
                        <a:avLst/>
                      </a:prstGeom>
                      <a:noFill/>
                      <a:ln w="6350">
                        <a:noFill/>
                      </a:ln>
                      <a:effectLst/>
                    </wps:spPr>
                    <wps:txbx>
                      <w:txbxContent>
                        <w:p w:rsidR="00F34518" w:rsidRDefault="00F34518" w:rsidP="00F34518">
                          <w:pPr>
                            <w:pStyle w:val="Footer"/>
                            <w:pBdr>
                              <w:top w:val="single" w:sz="4" w:space="1" w:color="auto"/>
                            </w:pBdr>
                            <w:jc w:val="center"/>
                            <w:rPr>
                              <w:rFonts w:ascii="Garamond" w:hAnsi="Garamond"/>
                              <w:sz w:val="20"/>
                              <w:szCs w:val="20"/>
                            </w:rPr>
                          </w:pPr>
                          <w:r>
                            <w:rPr>
                              <w:rFonts w:ascii="Garamond" w:hAnsi="Garamond"/>
                              <w:sz w:val="20"/>
                              <w:szCs w:val="20"/>
                            </w:rPr>
                            <w:t>San Francisco Department of Elections</w:t>
                          </w:r>
                        </w:p>
                        <w:p w:rsidR="00F34518" w:rsidRPr="00511AAD" w:rsidRDefault="00F34518" w:rsidP="00F34518">
                          <w:pPr>
                            <w:pStyle w:val="Footer"/>
                            <w:pBdr>
                              <w:top w:val="single" w:sz="4" w:space="1" w:color="auto"/>
                            </w:pBdr>
                            <w:jc w:val="center"/>
                            <w:rPr>
                              <w:rFonts w:ascii="Garamond" w:hAnsi="Garamond"/>
                              <w:spacing w:val="10"/>
                              <w:sz w:val="20"/>
                              <w:szCs w:val="20"/>
                            </w:rPr>
                          </w:pPr>
                          <w:r w:rsidRPr="00511AAD">
                            <w:rPr>
                              <w:rFonts w:ascii="Garamond" w:hAnsi="Garamond"/>
                              <w:spacing w:val="10"/>
                              <w:sz w:val="20"/>
                              <w:szCs w:val="20"/>
                            </w:rPr>
                            <w:t xml:space="preserve">Page </w:t>
                          </w:r>
                          <w:r w:rsidRPr="00511AAD">
                            <w:rPr>
                              <w:rFonts w:ascii="Garamond" w:hAnsi="Garamond"/>
                              <w:spacing w:val="10"/>
                              <w:sz w:val="20"/>
                              <w:szCs w:val="20"/>
                            </w:rPr>
                            <w:fldChar w:fldCharType="begin"/>
                          </w:r>
                          <w:r w:rsidRPr="00511AAD">
                            <w:rPr>
                              <w:rFonts w:ascii="Garamond" w:hAnsi="Garamond"/>
                              <w:spacing w:val="10"/>
                              <w:sz w:val="20"/>
                              <w:szCs w:val="20"/>
                            </w:rPr>
                            <w:instrText xml:space="preserve"> PAGE  \* Arabic  \* MERGEFORMAT </w:instrText>
                          </w:r>
                          <w:r w:rsidRPr="00511AAD">
                            <w:rPr>
                              <w:rFonts w:ascii="Garamond" w:hAnsi="Garamond"/>
                              <w:spacing w:val="10"/>
                              <w:sz w:val="20"/>
                              <w:szCs w:val="20"/>
                            </w:rPr>
                            <w:fldChar w:fldCharType="separate"/>
                          </w:r>
                          <w:r w:rsidR="002F62D9">
                            <w:rPr>
                              <w:rFonts w:ascii="Garamond" w:hAnsi="Garamond"/>
                              <w:noProof/>
                              <w:spacing w:val="10"/>
                              <w:sz w:val="20"/>
                              <w:szCs w:val="20"/>
                            </w:rPr>
                            <w:t>10</w:t>
                          </w:r>
                          <w:r w:rsidRPr="00511AAD">
                            <w:rPr>
                              <w:rFonts w:ascii="Garamond" w:hAnsi="Garamond"/>
                              <w:spacing w:val="10"/>
                              <w:sz w:val="20"/>
                              <w:szCs w:val="20"/>
                            </w:rPr>
                            <w:fldChar w:fldCharType="end"/>
                          </w:r>
                          <w:r w:rsidRPr="00511AAD">
                            <w:rPr>
                              <w:rFonts w:ascii="Garamond" w:hAnsi="Garamond"/>
                              <w:spacing w:val="10"/>
                              <w:sz w:val="20"/>
                              <w:szCs w:val="20"/>
                            </w:rPr>
                            <w:t xml:space="preserve"> of </w:t>
                          </w:r>
                          <w:r w:rsidRPr="00511AAD">
                            <w:rPr>
                              <w:rFonts w:ascii="Garamond" w:hAnsi="Garamond"/>
                              <w:spacing w:val="10"/>
                              <w:sz w:val="20"/>
                              <w:szCs w:val="20"/>
                            </w:rPr>
                            <w:fldChar w:fldCharType="begin"/>
                          </w:r>
                          <w:r w:rsidRPr="00511AAD">
                            <w:rPr>
                              <w:rFonts w:ascii="Garamond" w:hAnsi="Garamond"/>
                              <w:spacing w:val="10"/>
                              <w:sz w:val="20"/>
                              <w:szCs w:val="20"/>
                            </w:rPr>
                            <w:instrText xml:space="preserve"> NUMPAGES  \* Arabic  \* MERGEFORMAT </w:instrText>
                          </w:r>
                          <w:r w:rsidRPr="00511AAD">
                            <w:rPr>
                              <w:rFonts w:ascii="Garamond" w:hAnsi="Garamond"/>
                              <w:spacing w:val="10"/>
                              <w:sz w:val="20"/>
                              <w:szCs w:val="20"/>
                            </w:rPr>
                            <w:fldChar w:fldCharType="separate"/>
                          </w:r>
                          <w:r w:rsidR="002F62D9">
                            <w:rPr>
                              <w:rFonts w:ascii="Garamond" w:hAnsi="Garamond"/>
                              <w:noProof/>
                              <w:spacing w:val="10"/>
                              <w:sz w:val="20"/>
                              <w:szCs w:val="20"/>
                            </w:rPr>
                            <w:t>10</w:t>
                          </w:r>
                          <w:r w:rsidRPr="00511AAD">
                            <w:rPr>
                              <w:rFonts w:ascii="Garamond" w:hAnsi="Garamond"/>
                              <w:spacing w:val="10"/>
                              <w:sz w:val="20"/>
                              <w:szCs w:val="20"/>
                            </w:rPr>
                            <w:fldChar w:fldCharType="end"/>
                          </w:r>
                        </w:p>
                        <w:p w:rsidR="00F34518" w:rsidRDefault="00F34518" w:rsidP="00F34518"/>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75pt;margin-top:10in;width:540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" filled="f" stroked="f" strokeweight=".5pt">
              <v:textbox inset="3.6pt,,3.6pt">
                <w:txbxContent>
                  <w:p w:rsidR="00F34518" w:rsidRDefault="00F34518" w:rsidP="00F34518">
                    <w:pPr>
                      <w:pStyle w:val="Footer"/>
                      <w:pBdr>
                        <w:top w:val="single" w:sz="4" w:space="1" w:color="auto"/>
                      </w:pBdr>
                      <w:jc w:val="center"/>
                      <w:rPr>
                        <w:rFonts w:ascii="Garamond" w:hAnsi="Garamond"/>
                        <w:sz w:val="20"/>
                        <w:szCs w:val="20"/>
                      </w:rPr>
                    </w:pPr>
                    <w:r>
                      <w:rPr>
                        <w:rFonts w:ascii="Garamond" w:hAnsi="Garamond"/>
                        <w:sz w:val="20"/>
                        <w:szCs w:val="20"/>
                      </w:rPr>
                      <w:t>San Francisco Department of Elections</w:t>
                    </w:r>
                  </w:p>
                  <w:p w:rsidR="00F34518" w:rsidRPr="00511AAD" w:rsidRDefault="00F34518" w:rsidP="00F34518">
                    <w:pPr>
                      <w:pStyle w:val="Footer"/>
                      <w:pBdr>
                        <w:top w:val="single" w:sz="4" w:space="1" w:color="auto"/>
                      </w:pBdr>
                      <w:jc w:val="center"/>
                      <w:rPr>
                        <w:rFonts w:ascii="Garamond" w:hAnsi="Garamond"/>
                        <w:spacing w:val="10"/>
                        <w:sz w:val="20"/>
                        <w:szCs w:val="20"/>
                      </w:rPr>
                    </w:pPr>
                    <w:r w:rsidRPr="00511AAD">
                      <w:rPr>
                        <w:rFonts w:ascii="Garamond" w:hAnsi="Garamond"/>
                        <w:spacing w:val="10"/>
                        <w:sz w:val="20"/>
                        <w:szCs w:val="20"/>
                      </w:rPr>
                      <w:t xml:space="preserve">Page </w:t>
                    </w:r>
                    <w:r w:rsidRPr="00511AAD">
                      <w:rPr>
                        <w:rFonts w:ascii="Garamond" w:hAnsi="Garamond"/>
                        <w:spacing w:val="10"/>
                        <w:sz w:val="20"/>
                        <w:szCs w:val="20"/>
                      </w:rPr>
                      <w:fldChar w:fldCharType="begin"/>
                    </w:r>
                    <w:r w:rsidRPr="00511AAD">
                      <w:rPr>
                        <w:rFonts w:ascii="Garamond" w:hAnsi="Garamond"/>
                        <w:spacing w:val="10"/>
                        <w:sz w:val="20"/>
                        <w:szCs w:val="20"/>
                      </w:rPr>
                      <w:instrText xml:space="preserve"> PAGE  \* Arabic  \* MERGEFORMAT </w:instrText>
                    </w:r>
                    <w:r w:rsidRPr="00511AAD">
                      <w:rPr>
                        <w:rFonts w:ascii="Garamond" w:hAnsi="Garamond"/>
                        <w:spacing w:val="10"/>
                        <w:sz w:val="20"/>
                        <w:szCs w:val="20"/>
                      </w:rPr>
                      <w:fldChar w:fldCharType="separate"/>
                    </w:r>
                    <w:r w:rsidR="002F62D9">
                      <w:rPr>
                        <w:rFonts w:ascii="Garamond" w:hAnsi="Garamond"/>
                        <w:noProof/>
                        <w:spacing w:val="10"/>
                        <w:sz w:val="20"/>
                        <w:szCs w:val="20"/>
                      </w:rPr>
                      <w:t>10</w:t>
                    </w:r>
                    <w:r w:rsidRPr="00511AAD">
                      <w:rPr>
                        <w:rFonts w:ascii="Garamond" w:hAnsi="Garamond"/>
                        <w:spacing w:val="10"/>
                        <w:sz w:val="20"/>
                        <w:szCs w:val="20"/>
                      </w:rPr>
                      <w:fldChar w:fldCharType="end"/>
                    </w:r>
                    <w:r w:rsidRPr="00511AAD">
                      <w:rPr>
                        <w:rFonts w:ascii="Garamond" w:hAnsi="Garamond"/>
                        <w:spacing w:val="10"/>
                        <w:sz w:val="20"/>
                        <w:szCs w:val="20"/>
                      </w:rPr>
                      <w:t xml:space="preserve"> of </w:t>
                    </w:r>
                    <w:r w:rsidRPr="00511AAD">
                      <w:rPr>
                        <w:rFonts w:ascii="Garamond" w:hAnsi="Garamond"/>
                        <w:spacing w:val="10"/>
                        <w:sz w:val="20"/>
                        <w:szCs w:val="20"/>
                      </w:rPr>
                      <w:fldChar w:fldCharType="begin"/>
                    </w:r>
                    <w:r w:rsidRPr="00511AAD">
                      <w:rPr>
                        <w:rFonts w:ascii="Garamond" w:hAnsi="Garamond"/>
                        <w:spacing w:val="10"/>
                        <w:sz w:val="20"/>
                        <w:szCs w:val="20"/>
                      </w:rPr>
                      <w:instrText xml:space="preserve"> NUMPAGES  \* Arabic  \* MERGEFORMAT </w:instrText>
                    </w:r>
                    <w:r w:rsidRPr="00511AAD">
                      <w:rPr>
                        <w:rFonts w:ascii="Garamond" w:hAnsi="Garamond"/>
                        <w:spacing w:val="10"/>
                        <w:sz w:val="20"/>
                        <w:szCs w:val="20"/>
                      </w:rPr>
                      <w:fldChar w:fldCharType="separate"/>
                    </w:r>
                    <w:r w:rsidR="002F62D9">
                      <w:rPr>
                        <w:rFonts w:ascii="Garamond" w:hAnsi="Garamond"/>
                        <w:noProof/>
                        <w:spacing w:val="10"/>
                        <w:sz w:val="20"/>
                        <w:szCs w:val="20"/>
                      </w:rPr>
                      <w:t>10</w:t>
                    </w:r>
                    <w:r w:rsidRPr="00511AAD">
                      <w:rPr>
                        <w:rFonts w:ascii="Garamond" w:hAnsi="Garamond"/>
                        <w:spacing w:val="10"/>
                        <w:sz w:val="20"/>
                        <w:szCs w:val="20"/>
                      </w:rPr>
                      <w:fldChar w:fldCharType="end"/>
                    </w:r>
                  </w:p>
                  <w:p w:rsidR="00F34518" w:rsidRDefault="00F34518" w:rsidP="00F34518"/>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57" w:rsidRDefault="003C3457">
    <w:pPr>
      <w:pStyle w:val="Footer"/>
    </w:pPr>
    <w:r w:rsidRPr="003C3457">
      <w:rPr>
        <w:noProof/>
      </w:rPr>
      <mc:AlternateContent>
        <mc:Choice Requires="wps">
          <w:drawing>
            <wp:anchor distT="0" distB="0" distL="114300" distR="114300" simplePos="0" relativeHeight="251655168" behindDoc="0" locked="0" layoutInCell="1" allowOverlap="1" wp14:anchorId="53FA5EE4" wp14:editId="47173635">
              <wp:simplePos x="0" y="0"/>
              <wp:positionH relativeFrom="page">
                <wp:posOffset>525780</wp:posOffset>
              </wp:positionH>
              <wp:positionV relativeFrom="page">
                <wp:posOffset>9144000</wp:posOffset>
              </wp:positionV>
              <wp:extent cx="6858000" cy="6400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858000" cy="640080"/>
                      </a:xfrm>
                      <a:prstGeom prst="rect">
                        <a:avLst/>
                      </a:prstGeom>
                      <a:noFill/>
                      <a:ln w="6350">
                        <a:noFill/>
                      </a:ln>
                      <a:effectLst/>
                    </wps:spPr>
                    <wps:txbx>
                      <w:txbxContent>
                        <w:p w:rsidR="000538F4" w:rsidRPr="00460D1B" w:rsidRDefault="000538F4" w:rsidP="0042105B">
                          <w:pPr>
                            <w:pBdr>
                              <w:top w:val="single" w:sz="8" w:space="1" w:color="auto"/>
                            </w:pBdr>
                            <w:tabs>
                              <w:tab w:val="left" w:pos="9900"/>
                            </w:tabs>
                            <w:spacing w:after="0" w:line="240" w:lineRule="auto"/>
                            <w:ind w:right="20"/>
                            <w:rPr>
                              <w:rFonts w:ascii="Garamond" w:hAnsi="Garamond"/>
                              <w:spacing w:val="10"/>
                              <w:sz w:val="20"/>
                              <w:szCs w:val="20"/>
                            </w:rPr>
                          </w:pPr>
                          <w:r w:rsidRPr="00460D1B">
                            <w:rPr>
                              <w:rFonts w:ascii="Garamond" w:hAnsi="Garamond"/>
                              <w:spacing w:val="10"/>
                              <w:sz w:val="20"/>
                              <w:szCs w:val="20"/>
                            </w:rPr>
                            <w:t>English (415) 554-4375</w:t>
                          </w:r>
                          <w:r w:rsidRPr="00AC32DA">
                            <w:rPr>
                              <w:rFonts w:ascii="Garamond" w:hAnsi="Garamond"/>
                              <w:sz w:val="20"/>
                              <w:szCs w:val="20"/>
                            </w:rPr>
                            <w:t xml:space="preserve">                       </w:t>
                          </w:r>
                          <w:r w:rsidRPr="00460D1B">
                            <w:rPr>
                              <w:rFonts w:ascii="Garamond" w:hAnsi="Garamond"/>
                              <w:i/>
                              <w:spacing w:val="10"/>
                            </w:rPr>
                            <w:t xml:space="preserve">      </w:t>
                          </w:r>
                          <w:r w:rsidR="00DC2083" w:rsidRPr="00460D1B">
                            <w:rPr>
                              <w:rFonts w:ascii="Garamond" w:hAnsi="Garamond"/>
                              <w:i/>
                              <w:spacing w:val="10"/>
                            </w:rPr>
                            <w:t xml:space="preserve">             </w:t>
                          </w:r>
                          <w:r w:rsidRPr="00AC32DA">
                            <w:rPr>
                              <w:rFonts w:ascii="Garamond" w:hAnsi="Garamond"/>
                              <w:i/>
                              <w:spacing w:val="10"/>
                            </w:rPr>
                            <w:t>sfelections.</w:t>
                          </w:r>
                          <w:r w:rsidRPr="00336BCE">
                            <w:rPr>
                              <w:rFonts w:ascii="Garamond" w:hAnsi="Garamond"/>
                              <w:i/>
                              <w:spacing w:val="10"/>
                            </w:rPr>
                            <w:t>org</w:t>
                          </w:r>
                          <w:r w:rsidR="00DC2083" w:rsidRPr="00336BCE">
                            <w:rPr>
                              <w:rFonts w:ascii="Garamond" w:hAnsi="Garamond"/>
                              <w:i/>
                              <w:spacing w:val="10"/>
                            </w:rPr>
                            <w:t xml:space="preserve">          </w:t>
                          </w:r>
                          <w:r w:rsidR="0042105B" w:rsidRPr="00336BCE">
                            <w:rPr>
                              <w:rFonts w:ascii="Garamond" w:hAnsi="Garamond"/>
                              <w:i/>
                              <w:spacing w:val="10"/>
                            </w:rPr>
                            <w:t xml:space="preserve">                      </w:t>
                          </w:r>
                          <w:r w:rsidR="00DC2083" w:rsidRPr="00336BCE">
                            <w:rPr>
                              <w:rFonts w:ascii="Garamond" w:hAnsi="Garamond"/>
                              <w:i/>
                              <w:spacing w:val="10"/>
                            </w:rPr>
                            <w:t xml:space="preserve">     </w:t>
                          </w:r>
                          <w:r w:rsidR="007604C8" w:rsidRPr="00336BCE">
                            <w:rPr>
                              <w:rFonts w:ascii="Garamond" w:hAnsi="Garamond"/>
                              <w:sz w:val="20"/>
                              <w:szCs w:val="20"/>
                            </w:rPr>
                            <w:t xml:space="preserve"> </w:t>
                          </w:r>
                          <w:r w:rsidRPr="00336BCE">
                            <w:rPr>
                              <w:rFonts w:ascii="Garamond" w:hAnsi="Garamond"/>
                              <w:sz w:val="20"/>
                              <w:szCs w:val="20"/>
                            </w:rPr>
                            <w:t xml:space="preserve">  </w:t>
                          </w:r>
                          <w:r w:rsidR="0042105B" w:rsidRPr="00336BCE">
                            <w:rPr>
                              <w:rFonts w:ascii="Garamond" w:hAnsi="Garamond"/>
                              <w:sz w:val="20"/>
                              <w:szCs w:val="20"/>
                            </w:rPr>
                            <w:t xml:space="preserve">    </w:t>
                          </w:r>
                          <w:r w:rsidR="00F6258E" w:rsidRPr="00336BCE">
                            <w:rPr>
                              <w:rFonts w:ascii="Garamond" w:hAnsi="Garamond"/>
                              <w:sz w:val="20"/>
                              <w:szCs w:val="20"/>
                            </w:rPr>
                            <w:t xml:space="preserve"> </w:t>
                          </w:r>
                          <w:r w:rsidR="0042105B" w:rsidRPr="00336BCE">
                            <w:rPr>
                              <w:rFonts w:ascii="Garamond" w:hAnsi="Garamond"/>
                              <w:sz w:val="20"/>
                              <w:szCs w:val="20"/>
                            </w:rPr>
                            <w:t xml:space="preserve">  </w:t>
                          </w:r>
                          <w:r w:rsidRPr="00336BCE">
                            <w:rPr>
                              <w:rFonts w:ascii="Garamond" w:hAnsi="Garamond"/>
                              <w:sz w:val="20"/>
                              <w:szCs w:val="20"/>
                            </w:rPr>
                            <w:t xml:space="preserve"> </w:t>
                          </w:r>
                          <w:r w:rsidRPr="00336BCE">
                            <w:rPr>
                              <w:rFonts w:ascii="Garamond" w:eastAsia="MS Gothic" w:hAnsi="Garamond" w:cs="MS Gothic"/>
                              <w:bCs/>
                              <w:spacing w:val="10"/>
                              <w:sz w:val="20"/>
                              <w:szCs w:val="20"/>
                              <w:lang w:eastAsia="zh-CN"/>
                            </w:rPr>
                            <w:t>中文</w:t>
                          </w:r>
                          <w:r w:rsidRPr="00336BCE">
                            <w:rPr>
                              <w:rFonts w:ascii="Garamond" w:hAnsi="Garamond"/>
                              <w:spacing w:val="10"/>
                              <w:sz w:val="20"/>
                              <w:szCs w:val="20"/>
                            </w:rPr>
                            <w:t xml:space="preserve"> (415) 554-4367</w:t>
                          </w:r>
                          <w:r w:rsidR="0042105B" w:rsidRPr="00336BCE">
                            <w:rPr>
                              <w:rFonts w:ascii="Garamond" w:hAnsi="Garamond"/>
                              <w:sz w:val="20"/>
                              <w:szCs w:val="20"/>
                            </w:rPr>
                            <w:br/>
                          </w:r>
                          <w:r w:rsidRPr="00460D1B">
                            <w:rPr>
                              <w:rFonts w:ascii="Garamond" w:hAnsi="Garamond"/>
                              <w:spacing w:val="10"/>
                              <w:sz w:val="20"/>
                              <w:szCs w:val="20"/>
                            </w:rPr>
                            <w:t xml:space="preserve">Fax (415) 554-7344                                    1 Dr. Carlton B. </w:t>
                          </w:r>
                          <w:proofErr w:type="spellStart"/>
                          <w:r w:rsidRPr="00460D1B">
                            <w:rPr>
                              <w:rFonts w:ascii="Garamond" w:hAnsi="Garamond"/>
                              <w:spacing w:val="10"/>
                              <w:sz w:val="20"/>
                              <w:szCs w:val="20"/>
                            </w:rPr>
                            <w:t>Goodlett</w:t>
                          </w:r>
                          <w:proofErr w:type="spellEnd"/>
                          <w:r w:rsidRPr="00460D1B">
                            <w:rPr>
                              <w:rFonts w:ascii="Garamond" w:hAnsi="Garamond"/>
                              <w:spacing w:val="10"/>
                              <w:sz w:val="20"/>
                              <w:szCs w:val="20"/>
                            </w:rPr>
                            <w:t xml:space="preserve"> Place               </w:t>
                          </w:r>
                          <w:r w:rsidR="007604C8" w:rsidRPr="00460D1B">
                            <w:rPr>
                              <w:rFonts w:ascii="Garamond" w:hAnsi="Garamond"/>
                              <w:spacing w:val="10"/>
                              <w:sz w:val="20"/>
                              <w:szCs w:val="20"/>
                            </w:rPr>
                            <w:t xml:space="preserve"> </w:t>
                          </w:r>
                          <w:r w:rsidRPr="00460D1B">
                            <w:rPr>
                              <w:rFonts w:ascii="Garamond" w:hAnsi="Garamond"/>
                              <w:spacing w:val="10"/>
                              <w:sz w:val="20"/>
                              <w:szCs w:val="20"/>
                            </w:rPr>
                            <w:t xml:space="preserve"> </w:t>
                          </w:r>
                          <w:r w:rsidR="007604C8" w:rsidRPr="00460D1B">
                            <w:rPr>
                              <w:rFonts w:ascii="Garamond" w:hAnsi="Garamond"/>
                              <w:spacing w:val="10"/>
                              <w:sz w:val="20"/>
                              <w:szCs w:val="20"/>
                            </w:rPr>
                            <w:t xml:space="preserve">  </w:t>
                          </w:r>
                          <w:r w:rsidRPr="00460D1B">
                            <w:rPr>
                              <w:rFonts w:ascii="Garamond" w:hAnsi="Garamond"/>
                              <w:spacing w:val="10"/>
                              <w:sz w:val="20"/>
                              <w:szCs w:val="20"/>
                            </w:rPr>
                            <w:t xml:space="preserve"> </w:t>
                          </w:r>
                          <w:r w:rsidR="00DC2083" w:rsidRPr="00460D1B">
                            <w:rPr>
                              <w:rFonts w:ascii="Garamond" w:hAnsi="Garamond"/>
                              <w:spacing w:val="10"/>
                              <w:sz w:val="20"/>
                              <w:szCs w:val="20"/>
                            </w:rPr>
                            <w:t xml:space="preserve">          </w:t>
                          </w:r>
                          <w:r w:rsidR="0042105B" w:rsidRPr="00460D1B">
                            <w:rPr>
                              <w:rFonts w:ascii="Garamond" w:hAnsi="Garamond"/>
                              <w:spacing w:val="10"/>
                              <w:sz w:val="20"/>
                              <w:szCs w:val="20"/>
                            </w:rPr>
                            <w:t xml:space="preserve">  </w:t>
                          </w:r>
                          <w:proofErr w:type="spellStart"/>
                          <w:r w:rsidRPr="00460D1B">
                            <w:rPr>
                              <w:rFonts w:ascii="Garamond" w:hAnsi="Garamond"/>
                              <w:spacing w:val="10"/>
                              <w:sz w:val="20"/>
                              <w:szCs w:val="20"/>
                            </w:rPr>
                            <w:t>Español</w:t>
                          </w:r>
                          <w:proofErr w:type="spellEnd"/>
                          <w:r w:rsidRPr="00460D1B">
                            <w:rPr>
                              <w:rFonts w:ascii="Garamond" w:hAnsi="Garamond"/>
                              <w:spacing w:val="10"/>
                              <w:sz w:val="20"/>
                              <w:szCs w:val="20"/>
                            </w:rPr>
                            <w:t xml:space="preserve"> (415) 554-4366</w:t>
                          </w:r>
                        </w:p>
                        <w:p w:rsidR="000538F4" w:rsidRPr="00AC32DA" w:rsidRDefault="000538F4" w:rsidP="00DC2083">
                          <w:pPr>
                            <w:rPr>
                              <w:rFonts w:ascii="Garamond" w:hAnsi="Garamond"/>
                              <w:sz w:val="20"/>
                              <w:szCs w:val="20"/>
                            </w:rPr>
                          </w:pPr>
                          <w:r w:rsidRPr="00460D1B">
                            <w:rPr>
                              <w:rFonts w:ascii="Garamond" w:hAnsi="Garamond"/>
                              <w:spacing w:val="10"/>
                              <w:sz w:val="20"/>
                              <w:szCs w:val="20"/>
                            </w:rPr>
                            <w:t>TTY (415) 554-4386</w:t>
                          </w:r>
                          <w:r w:rsidRPr="00AC32DA">
                            <w:rPr>
                              <w:rFonts w:ascii="Garamond" w:hAnsi="Garamond"/>
                              <w:i/>
                              <w:spacing w:val="10"/>
                              <w:sz w:val="20"/>
                              <w:szCs w:val="20"/>
                            </w:rPr>
                            <w:t xml:space="preserve">                            </w:t>
                          </w:r>
                          <w:r w:rsidRPr="00460D1B">
                            <w:rPr>
                              <w:rFonts w:ascii="Garamond" w:hAnsi="Garamond"/>
                              <w:spacing w:val="10"/>
                              <w:sz w:val="20"/>
                              <w:szCs w:val="20"/>
                            </w:rPr>
                            <w:t>City Hall, Room 48, San Francisco, CA 94102</w:t>
                          </w:r>
                          <w:r w:rsidRPr="00AC32DA">
                            <w:rPr>
                              <w:rFonts w:ascii="Garamond" w:hAnsi="Garamond"/>
                              <w:sz w:val="20"/>
                              <w:szCs w:val="20"/>
                            </w:rPr>
                            <w:t xml:space="preserve">     </w:t>
                          </w:r>
                          <w:r w:rsidR="00DC2083" w:rsidRPr="00460D1B">
                            <w:rPr>
                              <w:rFonts w:ascii="Garamond" w:hAnsi="Garamond"/>
                              <w:spacing w:val="10"/>
                              <w:sz w:val="20"/>
                              <w:szCs w:val="20"/>
                            </w:rPr>
                            <w:t xml:space="preserve">            </w:t>
                          </w:r>
                          <w:r w:rsidR="00460D1B" w:rsidRPr="00460D1B">
                            <w:rPr>
                              <w:rFonts w:ascii="Garamond" w:hAnsi="Garamond"/>
                              <w:spacing w:val="10"/>
                              <w:sz w:val="20"/>
                              <w:szCs w:val="20"/>
                            </w:rPr>
                            <w:t xml:space="preserve">   </w:t>
                          </w:r>
                          <w:r w:rsidR="00460D1B">
                            <w:rPr>
                              <w:rFonts w:ascii="Garamond" w:hAnsi="Garamond"/>
                              <w:spacing w:val="10"/>
                              <w:sz w:val="20"/>
                              <w:szCs w:val="20"/>
                            </w:rPr>
                            <w:t>Filipino</w:t>
                          </w:r>
                          <w:r w:rsidR="00460D1B" w:rsidRPr="00460D1B">
                            <w:rPr>
                              <w:rFonts w:ascii="Garamond" w:hAnsi="Garamond"/>
                              <w:sz w:val="20"/>
                              <w:szCs w:val="20"/>
                            </w:rPr>
                            <w:t xml:space="preserve"> </w:t>
                          </w:r>
                          <w:r w:rsidR="00460D1B">
                            <w:rPr>
                              <w:rFonts w:ascii="Garamond" w:hAnsi="Garamond"/>
                              <w:spacing w:val="10"/>
                              <w:sz w:val="20"/>
                              <w:szCs w:val="20"/>
                            </w:rPr>
                            <w:t>(</w:t>
                          </w:r>
                          <w:r w:rsidR="00460D1B" w:rsidRPr="00460D1B">
                            <w:rPr>
                              <w:rFonts w:ascii="Garamond" w:hAnsi="Garamond"/>
                              <w:spacing w:val="10"/>
                              <w:sz w:val="20"/>
                              <w:szCs w:val="20"/>
                            </w:rPr>
                            <w:t>415</w:t>
                          </w:r>
                          <w:r w:rsidR="00460D1B">
                            <w:rPr>
                              <w:rFonts w:ascii="Garamond" w:hAnsi="Garamond"/>
                              <w:spacing w:val="10"/>
                              <w:sz w:val="20"/>
                              <w:szCs w:val="20"/>
                            </w:rPr>
                            <w:t xml:space="preserve">) </w:t>
                          </w:r>
                          <w:r w:rsidR="00460D1B" w:rsidRPr="00460D1B">
                            <w:rPr>
                              <w:rFonts w:ascii="Garamond" w:hAnsi="Garamond"/>
                              <w:spacing w:val="10"/>
                              <w:sz w:val="20"/>
                              <w:szCs w:val="20"/>
                            </w:rPr>
                            <w:t>554-4310</w:t>
                          </w:r>
                        </w:p>
                        <w:p w:rsidR="003C3457" w:rsidRDefault="003C3457" w:rsidP="003C3457"/>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4pt;margin-top:10in;width:540pt;height:50.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" filled="f" stroked="f" strokeweight=".5pt">
              <v:textbox inset="3.6pt,,3.6pt">
                <w:txbxContent>
                  <w:p w:rsidR="000538F4" w:rsidRPr="00460D1B" w:rsidRDefault="000538F4" w:rsidP="0042105B">
                    <w:pPr>
                      <w:pBdr>
                        <w:top w:val="single" w:sz="8" w:space="1" w:color="auto"/>
                      </w:pBdr>
                      <w:tabs>
                        <w:tab w:val="left" w:pos="9900"/>
                      </w:tabs>
                      <w:spacing w:after="0" w:line="240" w:lineRule="auto"/>
                      <w:ind w:right="20"/>
                      <w:rPr>
                        <w:rFonts w:ascii="Garamond" w:hAnsi="Garamond"/>
                        <w:spacing w:val="10"/>
                        <w:sz w:val="20"/>
                        <w:szCs w:val="20"/>
                      </w:rPr>
                    </w:pPr>
                    <w:r w:rsidRPr="00460D1B">
                      <w:rPr>
                        <w:rFonts w:ascii="Garamond" w:hAnsi="Garamond"/>
                        <w:spacing w:val="10"/>
                        <w:sz w:val="20"/>
                        <w:szCs w:val="20"/>
                      </w:rPr>
                      <w:t>English (415) 554-4375</w:t>
                    </w:r>
                    <w:r w:rsidRPr="00AC32DA">
                      <w:rPr>
                        <w:rFonts w:ascii="Garamond" w:hAnsi="Garamond"/>
                        <w:sz w:val="20"/>
                        <w:szCs w:val="20"/>
                      </w:rPr>
                      <w:t xml:space="preserve">                       </w:t>
                    </w:r>
                    <w:r w:rsidRPr="00460D1B">
                      <w:rPr>
                        <w:rFonts w:ascii="Garamond" w:hAnsi="Garamond"/>
                        <w:i/>
                        <w:spacing w:val="10"/>
                      </w:rPr>
                      <w:t xml:space="preserve">      </w:t>
                    </w:r>
                    <w:r w:rsidR="00DC2083" w:rsidRPr="00460D1B">
                      <w:rPr>
                        <w:rFonts w:ascii="Garamond" w:hAnsi="Garamond"/>
                        <w:i/>
                        <w:spacing w:val="10"/>
                      </w:rPr>
                      <w:t xml:space="preserve">             </w:t>
                    </w:r>
                    <w:r w:rsidRPr="00AC32DA">
                      <w:rPr>
                        <w:rFonts w:ascii="Garamond" w:hAnsi="Garamond"/>
                        <w:i/>
                        <w:spacing w:val="10"/>
                      </w:rPr>
                      <w:t>sfelections.</w:t>
                    </w:r>
                    <w:r w:rsidRPr="00336BCE">
                      <w:rPr>
                        <w:rFonts w:ascii="Garamond" w:hAnsi="Garamond"/>
                        <w:i/>
                        <w:spacing w:val="10"/>
                      </w:rPr>
                      <w:t>org</w:t>
                    </w:r>
                    <w:r w:rsidR="00DC2083" w:rsidRPr="00336BCE">
                      <w:rPr>
                        <w:rFonts w:ascii="Garamond" w:hAnsi="Garamond"/>
                        <w:i/>
                        <w:spacing w:val="10"/>
                      </w:rPr>
                      <w:t xml:space="preserve">          </w:t>
                    </w:r>
                    <w:r w:rsidR="0042105B" w:rsidRPr="00336BCE">
                      <w:rPr>
                        <w:rFonts w:ascii="Garamond" w:hAnsi="Garamond"/>
                        <w:i/>
                        <w:spacing w:val="10"/>
                      </w:rPr>
                      <w:t xml:space="preserve">                      </w:t>
                    </w:r>
                    <w:r w:rsidR="00DC2083" w:rsidRPr="00336BCE">
                      <w:rPr>
                        <w:rFonts w:ascii="Garamond" w:hAnsi="Garamond"/>
                        <w:i/>
                        <w:spacing w:val="10"/>
                      </w:rPr>
                      <w:t xml:space="preserve">     </w:t>
                    </w:r>
                    <w:r w:rsidR="007604C8" w:rsidRPr="00336BCE">
                      <w:rPr>
                        <w:rFonts w:ascii="Garamond" w:hAnsi="Garamond"/>
                        <w:sz w:val="20"/>
                        <w:szCs w:val="20"/>
                      </w:rPr>
                      <w:t xml:space="preserve"> </w:t>
                    </w:r>
                    <w:r w:rsidRPr="00336BCE">
                      <w:rPr>
                        <w:rFonts w:ascii="Garamond" w:hAnsi="Garamond"/>
                        <w:sz w:val="20"/>
                        <w:szCs w:val="20"/>
                      </w:rPr>
                      <w:t xml:space="preserve">  </w:t>
                    </w:r>
                    <w:r w:rsidR="0042105B" w:rsidRPr="00336BCE">
                      <w:rPr>
                        <w:rFonts w:ascii="Garamond" w:hAnsi="Garamond"/>
                        <w:sz w:val="20"/>
                        <w:szCs w:val="20"/>
                      </w:rPr>
                      <w:t xml:space="preserve">    </w:t>
                    </w:r>
                    <w:r w:rsidR="00F6258E" w:rsidRPr="00336BCE">
                      <w:rPr>
                        <w:rFonts w:ascii="Garamond" w:hAnsi="Garamond"/>
                        <w:sz w:val="20"/>
                        <w:szCs w:val="20"/>
                      </w:rPr>
                      <w:t xml:space="preserve"> </w:t>
                    </w:r>
                    <w:r w:rsidR="0042105B" w:rsidRPr="00336BCE">
                      <w:rPr>
                        <w:rFonts w:ascii="Garamond" w:hAnsi="Garamond"/>
                        <w:sz w:val="20"/>
                        <w:szCs w:val="20"/>
                      </w:rPr>
                      <w:t xml:space="preserve">  </w:t>
                    </w:r>
                    <w:r w:rsidRPr="00336BCE">
                      <w:rPr>
                        <w:rFonts w:ascii="Garamond" w:hAnsi="Garamond"/>
                        <w:sz w:val="20"/>
                        <w:szCs w:val="20"/>
                      </w:rPr>
                      <w:t xml:space="preserve"> </w:t>
                    </w:r>
                    <w:r w:rsidRPr="00336BCE">
                      <w:rPr>
                        <w:rFonts w:ascii="Garamond" w:eastAsia="MS Gothic" w:hAnsi="Garamond" w:cs="MS Gothic"/>
                        <w:bCs/>
                        <w:spacing w:val="10"/>
                        <w:sz w:val="20"/>
                        <w:szCs w:val="20"/>
                        <w:lang w:eastAsia="zh-CN"/>
                      </w:rPr>
                      <w:t>中文</w:t>
                    </w:r>
                    <w:r w:rsidRPr="00336BCE">
                      <w:rPr>
                        <w:rFonts w:ascii="Garamond" w:hAnsi="Garamond"/>
                        <w:spacing w:val="10"/>
                        <w:sz w:val="20"/>
                        <w:szCs w:val="20"/>
                      </w:rPr>
                      <w:t xml:space="preserve"> (415) 554-4367</w:t>
                    </w:r>
                    <w:r w:rsidR="0042105B" w:rsidRPr="00336BCE">
                      <w:rPr>
                        <w:rFonts w:ascii="Garamond" w:hAnsi="Garamond"/>
                        <w:sz w:val="20"/>
                        <w:szCs w:val="20"/>
                      </w:rPr>
                      <w:br/>
                    </w:r>
                    <w:r w:rsidRPr="00460D1B">
                      <w:rPr>
                        <w:rFonts w:ascii="Garamond" w:hAnsi="Garamond"/>
                        <w:spacing w:val="10"/>
                        <w:sz w:val="20"/>
                        <w:szCs w:val="20"/>
                      </w:rPr>
                      <w:t xml:space="preserve">Fax (415) 554-7344                                    1 Dr. Carlton B. </w:t>
                    </w:r>
                    <w:proofErr w:type="spellStart"/>
                    <w:r w:rsidRPr="00460D1B">
                      <w:rPr>
                        <w:rFonts w:ascii="Garamond" w:hAnsi="Garamond"/>
                        <w:spacing w:val="10"/>
                        <w:sz w:val="20"/>
                        <w:szCs w:val="20"/>
                      </w:rPr>
                      <w:t>Goodlett</w:t>
                    </w:r>
                    <w:proofErr w:type="spellEnd"/>
                    <w:r w:rsidRPr="00460D1B">
                      <w:rPr>
                        <w:rFonts w:ascii="Garamond" w:hAnsi="Garamond"/>
                        <w:spacing w:val="10"/>
                        <w:sz w:val="20"/>
                        <w:szCs w:val="20"/>
                      </w:rPr>
                      <w:t xml:space="preserve"> Place               </w:t>
                    </w:r>
                    <w:r w:rsidR="007604C8" w:rsidRPr="00460D1B">
                      <w:rPr>
                        <w:rFonts w:ascii="Garamond" w:hAnsi="Garamond"/>
                        <w:spacing w:val="10"/>
                        <w:sz w:val="20"/>
                        <w:szCs w:val="20"/>
                      </w:rPr>
                      <w:t xml:space="preserve"> </w:t>
                    </w:r>
                    <w:r w:rsidRPr="00460D1B">
                      <w:rPr>
                        <w:rFonts w:ascii="Garamond" w:hAnsi="Garamond"/>
                        <w:spacing w:val="10"/>
                        <w:sz w:val="20"/>
                        <w:szCs w:val="20"/>
                      </w:rPr>
                      <w:t xml:space="preserve"> </w:t>
                    </w:r>
                    <w:r w:rsidR="007604C8" w:rsidRPr="00460D1B">
                      <w:rPr>
                        <w:rFonts w:ascii="Garamond" w:hAnsi="Garamond"/>
                        <w:spacing w:val="10"/>
                        <w:sz w:val="20"/>
                        <w:szCs w:val="20"/>
                      </w:rPr>
                      <w:t xml:space="preserve">  </w:t>
                    </w:r>
                    <w:r w:rsidRPr="00460D1B">
                      <w:rPr>
                        <w:rFonts w:ascii="Garamond" w:hAnsi="Garamond"/>
                        <w:spacing w:val="10"/>
                        <w:sz w:val="20"/>
                        <w:szCs w:val="20"/>
                      </w:rPr>
                      <w:t xml:space="preserve"> </w:t>
                    </w:r>
                    <w:r w:rsidR="00DC2083" w:rsidRPr="00460D1B">
                      <w:rPr>
                        <w:rFonts w:ascii="Garamond" w:hAnsi="Garamond"/>
                        <w:spacing w:val="10"/>
                        <w:sz w:val="20"/>
                        <w:szCs w:val="20"/>
                      </w:rPr>
                      <w:t xml:space="preserve">          </w:t>
                    </w:r>
                    <w:r w:rsidR="0042105B" w:rsidRPr="00460D1B">
                      <w:rPr>
                        <w:rFonts w:ascii="Garamond" w:hAnsi="Garamond"/>
                        <w:spacing w:val="10"/>
                        <w:sz w:val="20"/>
                        <w:szCs w:val="20"/>
                      </w:rPr>
                      <w:t xml:space="preserve">  </w:t>
                    </w:r>
                    <w:proofErr w:type="spellStart"/>
                    <w:r w:rsidRPr="00460D1B">
                      <w:rPr>
                        <w:rFonts w:ascii="Garamond" w:hAnsi="Garamond"/>
                        <w:spacing w:val="10"/>
                        <w:sz w:val="20"/>
                        <w:szCs w:val="20"/>
                      </w:rPr>
                      <w:t>Español</w:t>
                    </w:r>
                    <w:proofErr w:type="spellEnd"/>
                    <w:r w:rsidRPr="00460D1B">
                      <w:rPr>
                        <w:rFonts w:ascii="Garamond" w:hAnsi="Garamond"/>
                        <w:spacing w:val="10"/>
                        <w:sz w:val="20"/>
                        <w:szCs w:val="20"/>
                      </w:rPr>
                      <w:t xml:space="preserve"> (415) 554-4366</w:t>
                    </w:r>
                  </w:p>
                  <w:p w:rsidR="000538F4" w:rsidRPr="00AC32DA" w:rsidRDefault="000538F4" w:rsidP="00DC2083">
                    <w:pPr>
                      <w:rPr>
                        <w:rFonts w:ascii="Garamond" w:hAnsi="Garamond"/>
                        <w:sz w:val="20"/>
                        <w:szCs w:val="20"/>
                      </w:rPr>
                    </w:pPr>
                    <w:r w:rsidRPr="00460D1B">
                      <w:rPr>
                        <w:rFonts w:ascii="Garamond" w:hAnsi="Garamond"/>
                        <w:spacing w:val="10"/>
                        <w:sz w:val="20"/>
                        <w:szCs w:val="20"/>
                      </w:rPr>
                      <w:t>TTY (415) 554-4386</w:t>
                    </w:r>
                    <w:r w:rsidRPr="00AC32DA">
                      <w:rPr>
                        <w:rFonts w:ascii="Garamond" w:hAnsi="Garamond"/>
                        <w:i/>
                        <w:spacing w:val="10"/>
                        <w:sz w:val="20"/>
                        <w:szCs w:val="20"/>
                      </w:rPr>
                      <w:t xml:space="preserve">                            </w:t>
                    </w:r>
                    <w:r w:rsidRPr="00460D1B">
                      <w:rPr>
                        <w:rFonts w:ascii="Garamond" w:hAnsi="Garamond"/>
                        <w:spacing w:val="10"/>
                        <w:sz w:val="20"/>
                        <w:szCs w:val="20"/>
                      </w:rPr>
                      <w:t>City Hall, Room 48, San Francisco, CA 94102</w:t>
                    </w:r>
                    <w:r w:rsidRPr="00AC32DA">
                      <w:rPr>
                        <w:rFonts w:ascii="Garamond" w:hAnsi="Garamond"/>
                        <w:sz w:val="20"/>
                        <w:szCs w:val="20"/>
                      </w:rPr>
                      <w:t xml:space="preserve">     </w:t>
                    </w:r>
                    <w:r w:rsidR="00DC2083" w:rsidRPr="00460D1B">
                      <w:rPr>
                        <w:rFonts w:ascii="Garamond" w:hAnsi="Garamond"/>
                        <w:spacing w:val="10"/>
                        <w:sz w:val="20"/>
                        <w:szCs w:val="20"/>
                      </w:rPr>
                      <w:t xml:space="preserve">            </w:t>
                    </w:r>
                    <w:r w:rsidR="00460D1B" w:rsidRPr="00460D1B">
                      <w:rPr>
                        <w:rFonts w:ascii="Garamond" w:hAnsi="Garamond"/>
                        <w:spacing w:val="10"/>
                        <w:sz w:val="20"/>
                        <w:szCs w:val="20"/>
                      </w:rPr>
                      <w:t xml:space="preserve">   </w:t>
                    </w:r>
                    <w:r w:rsidR="00460D1B">
                      <w:rPr>
                        <w:rFonts w:ascii="Garamond" w:hAnsi="Garamond"/>
                        <w:spacing w:val="10"/>
                        <w:sz w:val="20"/>
                        <w:szCs w:val="20"/>
                      </w:rPr>
                      <w:t>Filipino</w:t>
                    </w:r>
                    <w:r w:rsidR="00460D1B" w:rsidRPr="00460D1B">
                      <w:rPr>
                        <w:rFonts w:ascii="Garamond" w:hAnsi="Garamond"/>
                        <w:sz w:val="20"/>
                        <w:szCs w:val="20"/>
                      </w:rPr>
                      <w:t xml:space="preserve"> </w:t>
                    </w:r>
                    <w:r w:rsidR="00460D1B">
                      <w:rPr>
                        <w:rFonts w:ascii="Garamond" w:hAnsi="Garamond"/>
                        <w:spacing w:val="10"/>
                        <w:sz w:val="20"/>
                        <w:szCs w:val="20"/>
                      </w:rPr>
                      <w:t>(</w:t>
                    </w:r>
                    <w:r w:rsidR="00460D1B" w:rsidRPr="00460D1B">
                      <w:rPr>
                        <w:rFonts w:ascii="Garamond" w:hAnsi="Garamond"/>
                        <w:spacing w:val="10"/>
                        <w:sz w:val="20"/>
                        <w:szCs w:val="20"/>
                      </w:rPr>
                      <w:t>415</w:t>
                    </w:r>
                    <w:r w:rsidR="00460D1B">
                      <w:rPr>
                        <w:rFonts w:ascii="Garamond" w:hAnsi="Garamond"/>
                        <w:spacing w:val="10"/>
                        <w:sz w:val="20"/>
                        <w:szCs w:val="20"/>
                      </w:rPr>
                      <w:t xml:space="preserve">) </w:t>
                    </w:r>
                    <w:r w:rsidR="00460D1B" w:rsidRPr="00460D1B">
                      <w:rPr>
                        <w:rFonts w:ascii="Garamond" w:hAnsi="Garamond"/>
                        <w:spacing w:val="10"/>
                        <w:sz w:val="20"/>
                        <w:szCs w:val="20"/>
                      </w:rPr>
                      <w:t>554-4310</w:t>
                    </w:r>
                  </w:p>
                  <w:p w:rsidR="003C3457" w:rsidRDefault="003C3457" w:rsidP="003C3457"/>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57" w:rsidRDefault="003C3457" w:rsidP="003C3457">
      <w:pPr>
        <w:spacing w:after="0" w:line="240" w:lineRule="auto"/>
      </w:pPr>
      <w:r>
        <w:separator/>
      </w:r>
    </w:p>
  </w:footnote>
  <w:footnote w:type="continuationSeparator" w:id="0">
    <w:p w:rsidR="003C3457" w:rsidRDefault="003C3457" w:rsidP="003C3457">
      <w:pPr>
        <w:spacing w:after="0" w:line="240" w:lineRule="auto"/>
      </w:pPr>
      <w:r>
        <w:continuationSeparator/>
      </w:r>
    </w:p>
  </w:footnote>
  <w:footnote w:id="1">
    <w:p w:rsidR="00EB545D" w:rsidRDefault="00EB545D">
      <w:pPr>
        <w:pStyle w:val="FootnoteText"/>
      </w:pPr>
      <w:r>
        <w:rPr>
          <w:rStyle w:val="FootnoteReference"/>
        </w:rPr>
        <w:footnoteRef/>
      </w:r>
      <w:r>
        <w:t xml:space="preserve"> </w:t>
      </w:r>
      <w:hyperlink r:id="rId1" w:history="1">
        <w:r w:rsidRPr="00250068">
          <w:rPr>
            <w:rStyle w:val="Hyperlink"/>
            <w:rFonts w:ascii="Arial Narrow" w:hAnsi="Arial Narrow"/>
            <w:sz w:val="22"/>
            <w:szCs w:val="22"/>
          </w:rPr>
          <w:t>http://sfgov.org/electionscommission/motions-and-resolutions</w:t>
        </w:r>
      </w:hyperlink>
    </w:p>
  </w:footnote>
  <w:footnote w:id="2">
    <w:p w:rsidR="0028148A" w:rsidRPr="00597988" w:rsidRDefault="0028148A" w:rsidP="0028148A">
      <w:pPr>
        <w:pStyle w:val="FootnoteText"/>
        <w:rPr>
          <w:rFonts w:ascii="Arial Narrow" w:hAnsi="Arial Narrow"/>
          <w:sz w:val="22"/>
          <w:szCs w:val="22"/>
        </w:rPr>
      </w:pPr>
      <w:r w:rsidRPr="00597988">
        <w:rPr>
          <w:rStyle w:val="FootnoteReference"/>
          <w:rFonts w:ascii="Arial Narrow" w:hAnsi="Arial Narrow"/>
          <w:sz w:val="22"/>
          <w:szCs w:val="22"/>
        </w:rPr>
        <w:footnoteRef/>
      </w:r>
      <w:r w:rsidRPr="00597988">
        <w:rPr>
          <w:rFonts w:ascii="Arial Narrow" w:hAnsi="Arial Narrow"/>
          <w:sz w:val="22"/>
          <w:szCs w:val="22"/>
        </w:rPr>
        <w:t xml:space="preserve"> 2015 State of the Region report, </w:t>
      </w:r>
      <w:hyperlink r:id="rId2" w:history="1">
        <w:r w:rsidRPr="00597988">
          <w:rPr>
            <w:rStyle w:val="Hyperlink"/>
            <w:rFonts w:ascii="Arial Narrow" w:hAnsi="Arial Narrow"/>
            <w:sz w:val="22"/>
            <w:szCs w:val="22"/>
          </w:rPr>
          <w:t>http://reports.abag.ca.gov/sotr/2015/section3-changing-population.php</w:t>
        </w:r>
      </w:hyperlink>
      <w:r w:rsidRPr="00597988">
        <w:rPr>
          <w:rFonts w:ascii="Arial Narrow" w:hAnsi="Arial Narrow"/>
          <w:color w:val="1F497D"/>
          <w:sz w:val="22"/>
          <w:szCs w:val="22"/>
        </w:rPr>
        <w:t xml:space="preserve">, </w:t>
      </w:r>
      <w:r w:rsidRPr="00597988">
        <w:rPr>
          <w:rFonts w:ascii="Arial Narrow" w:hAnsi="Arial Narrow"/>
          <w:sz w:val="22"/>
          <w:szCs w:val="22"/>
        </w:rPr>
        <w:t>estimates that 8,000 people move annually to San Francisco</w:t>
      </w:r>
      <w:r w:rsidR="001031D2">
        <w:rPr>
          <w:rFonts w:ascii="Arial Narrow" w:hAnsi="Arial Narrow"/>
          <w:sz w:val="22"/>
          <w:szCs w:val="22"/>
        </w:rPr>
        <w:t xml:space="preserve"> from out of state</w:t>
      </w:r>
      <w:r w:rsidRPr="00597988">
        <w:rPr>
          <w:rFonts w:ascii="Arial Narrow" w:hAnsi="Arial Narrow"/>
          <w:sz w:val="22"/>
          <w:szCs w:val="22"/>
        </w:rPr>
        <w:t>.</w:t>
      </w:r>
    </w:p>
  </w:footnote>
  <w:footnote w:id="3">
    <w:p w:rsidR="0028148A" w:rsidRPr="00C82375" w:rsidRDefault="0028148A" w:rsidP="0028148A">
      <w:r w:rsidRPr="0046331D">
        <w:rPr>
          <w:rStyle w:val="FootnoteReference"/>
          <w:sz w:val="22"/>
          <w:szCs w:val="22"/>
        </w:rPr>
        <w:footnoteRef/>
      </w:r>
      <w:r w:rsidRPr="0046331D">
        <w:rPr>
          <w:sz w:val="22"/>
          <w:szCs w:val="22"/>
        </w:rPr>
        <w:t xml:space="preserve"> For the November 2014 election, the Department rented an alternative space for five days for the staging of nearly 200 vehicles intended for use by Deputy Sheriffs to retrieve ballots and voting materials from voting sites after the close of the polls. This unexpected need for space resulted from the Giants advancing to the World Series, which hindered the Department’s plans to use parking lots around Pier 48</w:t>
      </w:r>
      <w:r w:rsidR="00C80893">
        <w:rPr>
          <w:sz w:val="22"/>
          <w:szCs w:val="22"/>
        </w:rPr>
        <w:t xml:space="preserve">. </w:t>
      </w:r>
      <w:r w:rsidRPr="0046331D">
        <w:rPr>
          <w:sz w:val="22"/>
          <w:szCs w:val="22"/>
        </w:rPr>
        <w:t xml:space="preserve">     </w:t>
      </w:r>
    </w:p>
  </w:footnote>
  <w:footnote w:id="4">
    <w:p w:rsidR="0028148A" w:rsidRPr="00ED1208" w:rsidRDefault="0028148A" w:rsidP="0028148A">
      <w:pPr>
        <w:pStyle w:val="PlainText"/>
        <w:rPr>
          <w:rFonts w:ascii="Arial Narrow" w:hAnsi="Arial Narrow" w:cs="Arial"/>
          <w:b/>
          <w:sz w:val="24"/>
          <w:szCs w:val="24"/>
        </w:rPr>
      </w:pPr>
      <w:r w:rsidRPr="00ED1208">
        <w:rPr>
          <w:rStyle w:val="FootnoteReference"/>
          <w:rFonts w:ascii="Arial Narrow" w:hAnsi="Arial Narrow"/>
        </w:rPr>
        <w:footnoteRef/>
      </w:r>
      <w:r w:rsidRPr="00ED1208">
        <w:rPr>
          <w:rFonts w:ascii="Arial Narrow" w:hAnsi="Arial Narrow"/>
        </w:rPr>
        <w:t xml:space="preserve"> </w:t>
      </w:r>
      <w:r w:rsidRPr="00EB545D">
        <w:rPr>
          <w:rFonts w:ascii="Arial Narrow" w:hAnsi="Arial Narrow"/>
          <w:szCs w:val="22"/>
        </w:rPr>
        <w:t>The City Charter requires that all needed services be performed by Civil Services employees instead of being outsourced to contractors, unless an exception can be justified. “Prop J</w:t>
      </w:r>
      <w:r w:rsidR="000371A3" w:rsidRPr="00EB545D">
        <w:rPr>
          <w:rFonts w:ascii="Arial Narrow" w:hAnsi="Arial Narrow"/>
          <w:szCs w:val="22"/>
        </w:rPr>
        <w:t>,</w:t>
      </w:r>
      <w:r w:rsidRPr="00EB545D">
        <w:rPr>
          <w:rFonts w:ascii="Arial Narrow" w:hAnsi="Arial Narrow"/>
          <w:szCs w:val="22"/>
        </w:rPr>
        <w:t xml:space="preserve">” </w:t>
      </w:r>
      <w:r w:rsidR="000371A3" w:rsidRPr="00EB545D">
        <w:rPr>
          <w:rFonts w:ascii="Arial Narrow" w:hAnsi="Arial Narrow"/>
          <w:szCs w:val="22"/>
        </w:rPr>
        <w:t xml:space="preserve">which </w:t>
      </w:r>
      <w:r w:rsidRPr="00EB545D">
        <w:rPr>
          <w:rFonts w:ascii="Arial Narrow" w:hAnsi="Arial Narrow"/>
          <w:szCs w:val="22"/>
        </w:rPr>
        <w:t>takes its name from Proposition J</w:t>
      </w:r>
      <w:r w:rsidR="000371A3" w:rsidRPr="00EB545D">
        <w:rPr>
          <w:rFonts w:ascii="Arial Narrow" w:hAnsi="Arial Narrow"/>
          <w:szCs w:val="22"/>
        </w:rPr>
        <w:t>,</w:t>
      </w:r>
      <w:r w:rsidRPr="00EB545D">
        <w:rPr>
          <w:rFonts w:ascii="Arial Narrow" w:hAnsi="Arial Narrow"/>
          <w:szCs w:val="22"/>
        </w:rPr>
        <w:t xml:space="preserve"> passed by voters in November 1976, authorizes outside contracting of services whenever </w:t>
      </w:r>
      <w:r w:rsidR="000371A3" w:rsidRPr="00EB545D">
        <w:rPr>
          <w:rFonts w:ascii="Arial Narrow" w:hAnsi="Arial Narrow"/>
          <w:szCs w:val="22"/>
        </w:rPr>
        <w:t xml:space="preserve">the </w:t>
      </w:r>
      <w:r w:rsidRPr="00EB545D">
        <w:rPr>
          <w:rFonts w:ascii="Arial Narrow" w:hAnsi="Arial Narrow"/>
          <w:szCs w:val="22"/>
        </w:rPr>
        <w:t>service can be performed by a private contract</w:t>
      </w:r>
      <w:r w:rsidR="000371A3" w:rsidRPr="00EB545D">
        <w:rPr>
          <w:rFonts w:ascii="Arial Narrow" w:hAnsi="Arial Narrow"/>
          <w:szCs w:val="22"/>
        </w:rPr>
        <w:t>or</w:t>
      </w:r>
      <w:r w:rsidRPr="00EB545D">
        <w:rPr>
          <w:rFonts w:ascii="Arial Narrow" w:hAnsi="Arial Narrow"/>
          <w:szCs w:val="22"/>
        </w:rPr>
        <w:t xml:space="preserve"> at a cost lower than the same service performed by City employees. City departments must submit contracting out information to the Controller’s Office</w:t>
      </w:r>
      <w:r w:rsidR="00CB56AC" w:rsidRPr="00EB545D">
        <w:rPr>
          <w:rFonts w:ascii="Arial Narrow" w:hAnsi="Arial Narrow"/>
          <w:szCs w:val="22"/>
        </w:rPr>
        <w:t>. T</w:t>
      </w:r>
      <w:r w:rsidR="00171269" w:rsidRPr="00EB545D">
        <w:rPr>
          <w:rFonts w:ascii="Arial Narrow" w:hAnsi="Arial Narrow"/>
          <w:szCs w:val="22"/>
        </w:rPr>
        <w:t xml:space="preserve">he Controller’s </w:t>
      </w:r>
      <w:r w:rsidRPr="00EB545D">
        <w:rPr>
          <w:rFonts w:ascii="Arial Narrow" w:hAnsi="Arial Narrow"/>
          <w:szCs w:val="22"/>
        </w:rPr>
        <w:t xml:space="preserve">determination is submitted to the Board of Supervisors for review and approval along with adoption of the Annual </w:t>
      </w:r>
      <w:r w:rsidR="000371A3" w:rsidRPr="00EB545D">
        <w:rPr>
          <w:rFonts w:ascii="Arial Narrow" w:hAnsi="Arial Narrow"/>
          <w:szCs w:val="22"/>
        </w:rPr>
        <w:t xml:space="preserve">Appropriation </w:t>
      </w:r>
      <w:r w:rsidRPr="00EB545D">
        <w:rPr>
          <w:rFonts w:ascii="Arial Narrow" w:hAnsi="Arial Narrow"/>
          <w:szCs w:val="22"/>
        </w:rPr>
        <w:t>Ordinance.</w:t>
      </w:r>
      <w:r w:rsidR="00C80893" w:rsidRPr="00EB545D">
        <w:rPr>
          <w:rFonts w:ascii="Arial Narrow" w:hAnsi="Arial Narrow"/>
          <w:szCs w:val="22"/>
        </w:rPr>
        <w:t xml:space="preserve"> The Department has contracted out the assembly and preparation of vote-by-mail ballot packets under Prop J since FY 2007-08</w:t>
      </w:r>
      <w:r w:rsidR="00C80893" w:rsidRPr="00C80893">
        <w:rPr>
          <w:rFonts w:ascii="Arial Narrow" w:hAnsi="Arial Narrow"/>
        </w:rPr>
        <w:t>.</w:t>
      </w:r>
    </w:p>
    <w:p w:rsidR="0028148A" w:rsidRDefault="0028148A" w:rsidP="0028148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57" w:rsidRDefault="00B62D29">
    <w:pPr>
      <w:pStyle w:val="Header"/>
    </w:pPr>
    <w:r>
      <w:rPr>
        <w:noProof/>
      </w:rPr>
      <mc:AlternateContent>
        <mc:Choice Requires="wps">
          <w:drawing>
            <wp:anchor distT="0" distB="0" distL="114300" distR="114300" simplePos="0" relativeHeight="251665408" behindDoc="0" locked="0" layoutInCell="1" allowOverlap="1" wp14:anchorId="6543BF2C" wp14:editId="7309E7C7">
              <wp:simplePos x="0" y="0"/>
              <wp:positionH relativeFrom="page">
                <wp:posOffset>1371600</wp:posOffset>
              </wp:positionH>
              <wp:positionV relativeFrom="page">
                <wp:posOffset>356870</wp:posOffset>
              </wp:positionV>
              <wp:extent cx="5943600" cy="685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noFill/>
                      </a:ln>
                      <a:effectLst/>
                    </wps:spPr>
                    <wps:txbx>
                      <w:txbxContent>
                        <w:p w:rsidR="003C3457" w:rsidRPr="008100DF" w:rsidRDefault="003C3457" w:rsidP="00E52328">
                          <w:pPr>
                            <w:pBdr>
                              <w:bottom w:val="single" w:sz="8" w:space="1" w:color="auto"/>
                            </w:pBdr>
                            <w:spacing w:after="0" w:line="400" w:lineRule="exact"/>
                            <w:rPr>
                              <w:rFonts w:ascii="Garamond" w:hAnsi="Garamond"/>
                              <w:spacing w:val="10"/>
                              <w:sz w:val="32"/>
                              <w:szCs w:val="32"/>
                              <w14:textOutline w14:w="38100" w14:cap="rnd" w14:cmpd="sng" w14:algn="ctr">
                                <w14:noFill/>
                                <w14:prstDash w14:val="solid"/>
                                <w14:bevel/>
                              </w14:textOutline>
                            </w:rPr>
                          </w:pPr>
                          <w:r w:rsidRPr="008100DF">
                            <w:rPr>
                              <w:rFonts w:ascii="Garamond" w:hAnsi="Garamond"/>
                              <w:spacing w:val="10"/>
                              <w:sz w:val="32"/>
                              <w:szCs w:val="32"/>
                              <w14:textOutline w14:w="38100" w14:cap="rnd" w14:cmpd="sng" w14:algn="ctr">
                                <w14:noFill/>
                                <w14:prstDash w14:val="solid"/>
                                <w14:bevel/>
                              </w14:textOutline>
                            </w:rPr>
                            <w:t>City and County of San Francisco</w:t>
                          </w:r>
                        </w:p>
                        <w:p w:rsidR="003C3457" w:rsidRDefault="003C3457" w:rsidP="00E52328">
                          <w:pPr>
                            <w:pBdr>
                              <w:bottom w:val="single" w:sz="8" w:space="1" w:color="auto"/>
                            </w:pBdr>
                            <w:spacing w:after="0" w:line="400" w:lineRule="exact"/>
                            <w:rPr>
                              <w:rFonts w:ascii="Garamond" w:hAnsi="Garamond"/>
                              <w:b/>
                              <w:spacing w:val="18"/>
                              <w:sz w:val="32"/>
                              <w:szCs w:val="32"/>
                              <w14:textOutline w14:w="38100" w14:cap="rnd" w14:cmpd="sng" w14:algn="ctr">
                                <w14:noFill/>
                                <w14:prstDash w14:val="solid"/>
                                <w14:bevel/>
                              </w14:textOutline>
                            </w:rPr>
                          </w:pPr>
                          <w:r w:rsidRPr="00B71CC0">
                            <w:rPr>
                              <w:rFonts w:ascii="Garamond" w:hAnsi="Garamond"/>
                              <w:b/>
                              <w:spacing w:val="16"/>
                              <w:sz w:val="40"/>
                              <w:szCs w:val="40"/>
                              <w14:textOutline w14:w="38100" w14:cap="rnd" w14:cmpd="sng" w14:algn="ctr">
                                <w14:noFill/>
                                <w14:prstDash w14:val="solid"/>
                                <w14:bevel/>
                              </w14:textOutline>
                            </w:rPr>
                            <w:t>Department of Elections</w:t>
                          </w:r>
                          <w:r>
                            <w:rPr>
                              <w:rFonts w:ascii="Garamond" w:hAnsi="Garamond"/>
                              <w:b/>
                              <w:spacing w:val="20"/>
                              <w:sz w:val="44"/>
                              <w:szCs w:val="44"/>
                              <w14:textOutline w14:w="38100" w14:cap="rnd" w14:cmpd="sng" w14:algn="ctr">
                                <w14:noFill/>
                                <w14:prstDash w14:val="solid"/>
                                <w14:bevel/>
                              </w14:textOutline>
                            </w:rPr>
                            <w:t xml:space="preserve">           </w:t>
                          </w:r>
                          <w:r w:rsidR="002A1B3B">
                            <w:rPr>
                              <w:rFonts w:ascii="Garamond" w:hAnsi="Garamond"/>
                              <w:b/>
                              <w:spacing w:val="20"/>
                              <w:sz w:val="44"/>
                              <w:szCs w:val="44"/>
                              <w14:textOutline w14:w="38100" w14:cap="rnd" w14:cmpd="sng" w14:algn="ctr">
                                <w14:noFill/>
                                <w14:prstDash w14:val="solid"/>
                                <w14:bevel/>
                              </w14:textOutline>
                            </w:rPr>
                            <w:t xml:space="preserve">  </w:t>
                          </w:r>
                          <w:r w:rsidR="002A1B3B" w:rsidRPr="00E52328">
                            <w:rPr>
                              <w:rFonts w:ascii="Garamond" w:hAnsi="Garamond"/>
                              <w:b/>
                              <w:spacing w:val="80"/>
                              <w:sz w:val="44"/>
                              <w:szCs w:val="44"/>
                              <w14:textOutline w14:w="38100" w14:cap="rnd" w14:cmpd="sng" w14:algn="ctr">
                                <w14:noFill/>
                                <w14:prstDash w14:val="solid"/>
                                <w14:bevel/>
                              </w14:textOutline>
                            </w:rPr>
                            <w:t xml:space="preserve"> </w:t>
                          </w:r>
                          <w:r w:rsidRPr="00B71CC0">
                            <w:rPr>
                              <w:rFonts w:ascii="Garamond" w:hAnsi="Garamond"/>
                              <w:spacing w:val="10"/>
                              <w:sz w:val="32"/>
                              <w:szCs w:val="32"/>
                              <w14:textOutline w14:w="38100" w14:cap="rnd" w14:cmpd="sng" w14:algn="ctr">
                                <w14:noFill/>
                                <w14:prstDash w14:val="solid"/>
                                <w14:bevel/>
                              </w14:textOutline>
                            </w:rPr>
                            <w:t>John Arntz, Director</w:t>
                          </w:r>
                        </w:p>
                      </w:txbxContent>
                    </wps:txbx>
                    <wps:bodyPr rot="0" spcFirstLastPara="0" vertOverflow="overflow" horzOverflow="overflow" vert="horz" wrap="square" lIns="0" tIns="0" rIns="0" bIns="13716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08pt;margin-top:28.1pt;width:468pt;height:54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" filled="f" stroked="f" strokeweight=".5pt">
              <v:textbox inset="0,0,0,10.8pt">
                <w:txbxContent>
                  <w:p w:rsidR="003C3457" w:rsidRPr="008100DF" w:rsidRDefault="003C3457" w:rsidP="00E52328">
                    <w:pPr>
                      <w:pBdr>
                        <w:bottom w:val="single" w:sz="8" w:space="1" w:color="auto"/>
                      </w:pBdr>
                      <w:spacing w:after="0" w:line="400" w:lineRule="exact"/>
                      <w:rPr>
                        <w:rFonts w:ascii="Garamond" w:hAnsi="Garamond"/>
                        <w:spacing w:val="10"/>
                        <w:sz w:val="32"/>
                        <w:szCs w:val="32"/>
                        <w14:textOutline w14:w="38100" w14:cap="rnd" w14:cmpd="sng" w14:algn="ctr">
                          <w14:noFill/>
                          <w14:prstDash w14:val="solid"/>
                          <w14:bevel/>
                        </w14:textOutline>
                      </w:rPr>
                    </w:pPr>
                    <w:r w:rsidRPr="008100DF">
                      <w:rPr>
                        <w:rFonts w:ascii="Garamond" w:hAnsi="Garamond"/>
                        <w:spacing w:val="10"/>
                        <w:sz w:val="32"/>
                        <w:szCs w:val="32"/>
                        <w14:textOutline w14:w="38100" w14:cap="rnd" w14:cmpd="sng" w14:algn="ctr">
                          <w14:noFill/>
                          <w14:prstDash w14:val="solid"/>
                          <w14:bevel/>
                        </w14:textOutline>
                      </w:rPr>
                      <w:t>City and County of San Francisco</w:t>
                    </w:r>
                  </w:p>
                  <w:p w:rsidR="003C3457" w:rsidRDefault="003C3457" w:rsidP="00E52328">
                    <w:pPr>
                      <w:pBdr>
                        <w:bottom w:val="single" w:sz="8" w:space="1" w:color="auto"/>
                      </w:pBdr>
                      <w:spacing w:after="0" w:line="400" w:lineRule="exact"/>
                      <w:rPr>
                        <w:rFonts w:ascii="Garamond" w:hAnsi="Garamond"/>
                        <w:b/>
                        <w:spacing w:val="18"/>
                        <w:sz w:val="32"/>
                        <w:szCs w:val="32"/>
                        <w14:textOutline w14:w="38100" w14:cap="rnd" w14:cmpd="sng" w14:algn="ctr">
                          <w14:noFill/>
                          <w14:prstDash w14:val="solid"/>
                          <w14:bevel/>
                        </w14:textOutline>
                      </w:rPr>
                    </w:pPr>
                    <w:r w:rsidRPr="00B71CC0">
                      <w:rPr>
                        <w:rFonts w:ascii="Garamond" w:hAnsi="Garamond"/>
                        <w:b/>
                        <w:spacing w:val="16"/>
                        <w:sz w:val="40"/>
                        <w:szCs w:val="40"/>
                        <w14:textOutline w14:w="38100" w14:cap="rnd" w14:cmpd="sng" w14:algn="ctr">
                          <w14:noFill/>
                          <w14:prstDash w14:val="solid"/>
                          <w14:bevel/>
                        </w14:textOutline>
                      </w:rPr>
                      <w:t>Department of Elections</w:t>
                    </w:r>
                    <w:r>
                      <w:rPr>
                        <w:rFonts w:ascii="Garamond" w:hAnsi="Garamond"/>
                        <w:b/>
                        <w:spacing w:val="20"/>
                        <w:sz w:val="44"/>
                        <w:szCs w:val="44"/>
                        <w14:textOutline w14:w="38100" w14:cap="rnd" w14:cmpd="sng" w14:algn="ctr">
                          <w14:noFill/>
                          <w14:prstDash w14:val="solid"/>
                          <w14:bevel/>
                        </w14:textOutline>
                      </w:rPr>
                      <w:t xml:space="preserve">           </w:t>
                    </w:r>
                    <w:r w:rsidR="002A1B3B">
                      <w:rPr>
                        <w:rFonts w:ascii="Garamond" w:hAnsi="Garamond"/>
                        <w:b/>
                        <w:spacing w:val="20"/>
                        <w:sz w:val="44"/>
                        <w:szCs w:val="44"/>
                        <w14:textOutline w14:w="38100" w14:cap="rnd" w14:cmpd="sng" w14:algn="ctr">
                          <w14:noFill/>
                          <w14:prstDash w14:val="solid"/>
                          <w14:bevel/>
                        </w14:textOutline>
                      </w:rPr>
                      <w:t xml:space="preserve">  </w:t>
                    </w:r>
                    <w:r w:rsidR="002A1B3B" w:rsidRPr="00E52328">
                      <w:rPr>
                        <w:rFonts w:ascii="Garamond" w:hAnsi="Garamond"/>
                        <w:b/>
                        <w:spacing w:val="80"/>
                        <w:sz w:val="44"/>
                        <w:szCs w:val="44"/>
                        <w14:textOutline w14:w="38100" w14:cap="rnd" w14:cmpd="sng" w14:algn="ctr">
                          <w14:noFill/>
                          <w14:prstDash w14:val="solid"/>
                          <w14:bevel/>
                        </w14:textOutline>
                      </w:rPr>
                      <w:t xml:space="preserve"> </w:t>
                    </w:r>
                    <w:r w:rsidRPr="00B71CC0">
                      <w:rPr>
                        <w:rFonts w:ascii="Garamond" w:hAnsi="Garamond"/>
                        <w:spacing w:val="10"/>
                        <w:sz w:val="32"/>
                        <w:szCs w:val="32"/>
                        <w14:textOutline w14:w="38100" w14:cap="rnd" w14:cmpd="sng" w14:algn="ctr">
                          <w14:noFill/>
                          <w14:prstDash w14:val="solid"/>
                          <w14:bevel/>
                        </w14:textOutline>
                      </w:rPr>
                      <w:t>John Arntz, Director</w:t>
                    </w:r>
                  </w:p>
                </w:txbxContent>
              </v:textbox>
              <w10:wrap anchorx="page" anchory="page"/>
            </v:shape>
          </w:pict>
        </mc:Fallback>
      </mc:AlternateContent>
    </w:r>
    <w:r>
      <w:rPr>
        <w:noProof/>
      </w:rPr>
      <w:drawing>
        <wp:anchor distT="0" distB="0" distL="114300" distR="114300" simplePos="0" relativeHeight="251666432" behindDoc="0" locked="0" layoutInCell="1" allowOverlap="1" wp14:anchorId="5E0DB39A" wp14:editId="4EB013F4">
          <wp:simplePos x="0" y="0"/>
          <wp:positionH relativeFrom="page">
            <wp:posOffset>457200</wp:posOffset>
          </wp:positionH>
          <wp:positionV relativeFrom="page">
            <wp:posOffset>274320</wp:posOffset>
          </wp:positionV>
          <wp:extent cx="859536" cy="850392"/>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536" cy="8503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3DC"/>
    <w:multiLevelType w:val="hybridMultilevel"/>
    <w:tmpl w:val="F9943B24"/>
    <w:lvl w:ilvl="0" w:tplc="C5587B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06701D"/>
    <w:multiLevelType w:val="hybridMultilevel"/>
    <w:tmpl w:val="D172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F7B49"/>
    <w:multiLevelType w:val="multilevel"/>
    <w:tmpl w:val="BFBAE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nsid w:val="0BFC0757"/>
    <w:multiLevelType w:val="hybridMultilevel"/>
    <w:tmpl w:val="6458FE3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nsid w:val="0C2E6BDF"/>
    <w:multiLevelType w:val="hybridMultilevel"/>
    <w:tmpl w:val="315AA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A5B83"/>
    <w:multiLevelType w:val="hybridMultilevel"/>
    <w:tmpl w:val="9CA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77109"/>
    <w:multiLevelType w:val="hybridMultilevel"/>
    <w:tmpl w:val="A272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60A98"/>
    <w:multiLevelType w:val="hybridMultilevel"/>
    <w:tmpl w:val="2258D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CF2B17"/>
    <w:multiLevelType w:val="hybridMultilevel"/>
    <w:tmpl w:val="E6B2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447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797364"/>
    <w:multiLevelType w:val="hybridMultilevel"/>
    <w:tmpl w:val="734802E0"/>
    <w:lvl w:ilvl="0" w:tplc="8622310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56054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F70214"/>
    <w:multiLevelType w:val="hybridMultilevel"/>
    <w:tmpl w:val="E260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5273B"/>
    <w:multiLevelType w:val="hybridMultilevel"/>
    <w:tmpl w:val="8210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A1292A"/>
    <w:multiLevelType w:val="hybridMultilevel"/>
    <w:tmpl w:val="A8404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776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CA64199"/>
    <w:multiLevelType w:val="hybridMultilevel"/>
    <w:tmpl w:val="83028C68"/>
    <w:lvl w:ilvl="0" w:tplc="79D41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814AF5"/>
    <w:multiLevelType w:val="hybridMultilevel"/>
    <w:tmpl w:val="D3EECB66"/>
    <w:lvl w:ilvl="0" w:tplc="EB6AF43E">
      <w:start w:val="1"/>
      <w:numFmt w:val="bullet"/>
      <w:lvlText w:val=""/>
      <w:lvlJc w:val="left"/>
      <w:pPr>
        <w:ind w:left="720" w:hanging="360"/>
      </w:pPr>
      <w:rPr>
        <w:rFonts w:ascii="Symbol" w:hAnsi="Symbol"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2C6925"/>
    <w:multiLevelType w:val="hybridMultilevel"/>
    <w:tmpl w:val="8B9ED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4A45C85"/>
    <w:multiLevelType w:val="multilevel"/>
    <w:tmpl w:val="C39EF69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F6C6FA9"/>
    <w:multiLevelType w:val="hybridMultilevel"/>
    <w:tmpl w:val="2C26021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648D53E9"/>
    <w:multiLevelType w:val="hybridMultilevel"/>
    <w:tmpl w:val="050C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12815"/>
    <w:multiLevelType w:val="hybridMultilevel"/>
    <w:tmpl w:val="EE24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3127F6"/>
    <w:multiLevelType w:val="multilevel"/>
    <w:tmpl w:val="BFBAE5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nsid w:val="6A755A13"/>
    <w:multiLevelType w:val="hybridMultilevel"/>
    <w:tmpl w:val="263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A10CF2"/>
    <w:multiLevelType w:val="multilevel"/>
    <w:tmpl w:val="C39EF69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7A8F153B"/>
    <w:multiLevelType w:val="multilevel"/>
    <w:tmpl w:val="C2E666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C11A9E"/>
    <w:multiLevelType w:val="hybridMultilevel"/>
    <w:tmpl w:val="A470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0041FA"/>
    <w:multiLevelType w:val="hybridMultilevel"/>
    <w:tmpl w:val="A824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F209D"/>
    <w:multiLevelType w:val="hybridMultilevel"/>
    <w:tmpl w:val="9E5C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
  </w:num>
  <w:num w:numId="5">
    <w:abstractNumId w:val="25"/>
  </w:num>
  <w:num w:numId="6">
    <w:abstractNumId w:val="7"/>
  </w:num>
  <w:num w:numId="7">
    <w:abstractNumId w:val="3"/>
  </w:num>
  <w:num w:numId="8">
    <w:abstractNumId w:val="12"/>
  </w:num>
  <w:num w:numId="9">
    <w:abstractNumId w:val="19"/>
  </w:num>
  <w:num w:numId="10">
    <w:abstractNumId w:val="16"/>
  </w:num>
  <w:num w:numId="11">
    <w:abstractNumId w:val="2"/>
  </w:num>
  <w:num w:numId="12">
    <w:abstractNumId w:val="5"/>
  </w:num>
  <w:num w:numId="13">
    <w:abstractNumId w:val="21"/>
  </w:num>
  <w:num w:numId="14">
    <w:abstractNumId w:val="22"/>
  </w:num>
  <w:num w:numId="15">
    <w:abstractNumId w:val="8"/>
  </w:num>
  <w:num w:numId="16">
    <w:abstractNumId w:val="0"/>
  </w:num>
  <w:num w:numId="17">
    <w:abstractNumId w:val="14"/>
  </w:num>
  <w:num w:numId="18">
    <w:abstractNumId w:val="6"/>
  </w:num>
  <w:num w:numId="19">
    <w:abstractNumId w:val="20"/>
  </w:num>
  <w:num w:numId="20">
    <w:abstractNumId w:val="26"/>
  </w:num>
  <w:num w:numId="21">
    <w:abstractNumId w:val="15"/>
  </w:num>
  <w:num w:numId="22">
    <w:abstractNumId w:val="23"/>
  </w:num>
  <w:num w:numId="23">
    <w:abstractNumId w:val="11"/>
  </w:num>
  <w:num w:numId="24">
    <w:abstractNumId w:val="27"/>
  </w:num>
  <w:num w:numId="25">
    <w:abstractNumId w:val="13"/>
  </w:num>
  <w:num w:numId="26">
    <w:abstractNumId w:val="9"/>
  </w:num>
  <w:num w:numId="27">
    <w:abstractNumId w:val="17"/>
  </w:num>
  <w:num w:numId="28">
    <w:abstractNumId w:val="28"/>
  </w:num>
  <w:num w:numId="29">
    <w:abstractNumId w:val="2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57"/>
    <w:rsid w:val="00005ED8"/>
    <w:rsid w:val="000371A3"/>
    <w:rsid w:val="0004277F"/>
    <w:rsid w:val="000538F4"/>
    <w:rsid w:val="000541D8"/>
    <w:rsid w:val="001031D2"/>
    <w:rsid w:val="0011091B"/>
    <w:rsid w:val="00122B19"/>
    <w:rsid w:val="00140E31"/>
    <w:rsid w:val="00161BB2"/>
    <w:rsid w:val="00171269"/>
    <w:rsid w:val="0017640D"/>
    <w:rsid w:val="00185CE8"/>
    <w:rsid w:val="00194D88"/>
    <w:rsid w:val="001B40E8"/>
    <w:rsid w:val="0026317D"/>
    <w:rsid w:val="0028148A"/>
    <w:rsid w:val="00290BF1"/>
    <w:rsid w:val="002A1B3B"/>
    <w:rsid w:val="002E1CE4"/>
    <w:rsid w:val="002F62D9"/>
    <w:rsid w:val="0030217F"/>
    <w:rsid w:val="0031117A"/>
    <w:rsid w:val="00324B29"/>
    <w:rsid w:val="00332F81"/>
    <w:rsid w:val="00336BCE"/>
    <w:rsid w:val="00352626"/>
    <w:rsid w:val="00377D6B"/>
    <w:rsid w:val="003A666B"/>
    <w:rsid w:val="003C0CFF"/>
    <w:rsid w:val="003C3457"/>
    <w:rsid w:val="003D3515"/>
    <w:rsid w:val="003D7DD1"/>
    <w:rsid w:val="003E18AF"/>
    <w:rsid w:val="003F3978"/>
    <w:rsid w:val="00414861"/>
    <w:rsid w:val="0042105B"/>
    <w:rsid w:val="00425DFB"/>
    <w:rsid w:val="00427B7D"/>
    <w:rsid w:val="00460D1B"/>
    <w:rsid w:val="004772DB"/>
    <w:rsid w:val="004853C0"/>
    <w:rsid w:val="00486929"/>
    <w:rsid w:val="004975B4"/>
    <w:rsid w:val="004B03B2"/>
    <w:rsid w:val="004B77FF"/>
    <w:rsid w:val="004D5539"/>
    <w:rsid w:val="005975E2"/>
    <w:rsid w:val="005A2A36"/>
    <w:rsid w:val="005D2A95"/>
    <w:rsid w:val="0060476C"/>
    <w:rsid w:val="006074F7"/>
    <w:rsid w:val="00623198"/>
    <w:rsid w:val="00643260"/>
    <w:rsid w:val="006B79AA"/>
    <w:rsid w:val="00715D2A"/>
    <w:rsid w:val="00716242"/>
    <w:rsid w:val="00723215"/>
    <w:rsid w:val="00736634"/>
    <w:rsid w:val="0074185E"/>
    <w:rsid w:val="007604C8"/>
    <w:rsid w:val="00764DBA"/>
    <w:rsid w:val="0077684D"/>
    <w:rsid w:val="007A4192"/>
    <w:rsid w:val="007D26BE"/>
    <w:rsid w:val="008070DA"/>
    <w:rsid w:val="00811832"/>
    <w:rsid w:val="00817852"/>
    <w:rsid w:val="008374C8"/>
    <w:rsid w:val="00851FC6"/>
    <w:rsid w:val="00865645"/>
    <w:rsid w:val="00872348"/>
    <w:rsid w:val="008D21B3"/>
    <w:rsid w:val="009236AC"/>
    <w:rsid w:val="00926648"/>
    <w:rsid w:val="00942524"/>
    <w:rsid w:val="0096336D"/>
    <w:rsid w:val="0097309B"/>
    <w:rsid w:val="009B2B1F"/>
    <w:rsid w:val="009D6EBC"/>
    <w:rsid w:val="009D7B4A"/>
    <w:rsid w:val="009E5F83"/>
    <w:rsid w:val="009F372A"/>
    <w:rsid w:val="009F420E"/>
    <w:rsid w:val="00A22FE3"/>
    <w:rsid w:val="00A27D70"/>
    <w:rsid w:val="00A41DA5"/>
    <w:rsid w:val="00A441E9"/>
    <w:rsid w:val="00A70FB7"/>
    <w:rsid w:val="00A92F70"/>
    <w:rsid w:val="00AC7D37"/>
    <w:rsid w:val="00AD20FA"/>
    <w:rsid w:val="00AD7071"/>
    <w:rsid w:val="00B40DFB"/>
    <w:rsid w:val="00B62D29"/>
    <w:rsid w:val="00B66681"/>
    <w:rsid w:val="00BC1A2D"/>
    <w:rsid w:val="00BD044D"/>
    <w:rsid w:val="00BD2CD5"/>
    <w:rsid w:val="00BE4A29"/>
    <w:rsid w:val="00BE5D36"/>
    <w:rsid w:val="00C162D3"/>
    <w:rsid w:val="00C46747"/>
    <w:rsid w:val="00C551CB"/>
    <w:rsid w:val="00C749C1"/>
    <w:rsid w:val="00C80893"/>
    <w:rsid w:val="00CA1C85"/>
    <w:rsid w:val="00CA2DED"/>
    <w:rsid w:val="00CB2DDE"/>
    <w:rsid w:val="00CB56AC"/>
    <w:rsid w:val="00CB6A2E"/>
    <w:rsid w:val="00CD51F6"/>
    <w:rsid w:val="00D12B19"/>
    <w:rsid w:val="00D15F34"/>
    <w:rsid w:val="00D30F88"/>
    <w:rsid w:val="00D74012"/>
    <w:rsid w:val="00D87ECF"/>
    <w:rsid w:val="00DC2083"/>
    <w:rsid w:val="00DC776C"/>
    <w:rsid w:val="00E02BA6"/>
    <w:rsid w:val="00E27A05"/>
    <w:rsid w:val="00E30DCB"/>
    <w:rsid w:val="00E32B89"/>
    <w:rsid w:val="00E41FF8"/>
    <w:rsid w:val="00E46633"/>
    <w:rsid w:val="00E46741"/>
    <w:rsid w:val="00E50961"/>
    <w:rsid w:val="00E52328"/>
    <w:rsid w:val="00E52E92"/>
    <w:rsid w:val="00E81D30"/>
    <w:rsid w:val="00EA6F10"/>
    <w:rsid w:val="00EB0EAF"/>
    <w:rsid w:val="00EB4CE0"/>
    <w:rsid w:val="00EB545D"/>
    <w:rsid w:val="00EB7678"/>
    <w:rsid w:val="00EC1804"/>
    <w:rsid w:val="00F34518"/>
    <w:rsid w:val="00F53C7D"/>
    <w:rsid w:val="00F6258E"/>
    <w:rsid w:val="00F6768D"/>
    <w:rsid w:val="00F76526"/>
    <w:rsid w:val="00FA3E8C"/>
    <w:rsid w:val="00FA748A"/>
    <w:rsid w:val="00FC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1"/>
    <w:basedOn w:val="Normal"/>
    <w:next w:val="Normal"/>
    <w:link w:val="Heading1Char"/>
    <w:qFormat/>
    <w:rsid w:val="0028148A"/>
    <w:pPr>
      <w:keepNext/>
      <w:spacing w:after="0" w:line="240" w:lineRule="auto"/>
      <w:jc w:val="center"/>
      <w:outlineLvl w:val="0"/>
    </w:pPr>
    <w:rPr>
      <w:rFonts w:ascii="Times New Roman" w:eastAsia="Times New Roman" w:hAnsi="Times New Roman" w:cs="Times New Roman"/>
      <w:b/>
      <w:i/>
      <w:sz w:val="22"/>
      <w:szCs w:val="20"/>
    </w:rPr>
  </w:style>
  <w:style w:type="paragraph" w:styleId="Heading2">
    <w:name w:val="heading 2"/>
    <w:basedOn w:val="Normal"/>
    <w:next w:val="Normal"/>
    <w:link w:val="Heading2Char"/>
    <w:uiPriority w:val="9"/>
    <w:unhideWhenUsed/>
    <w:qFormat/>
    <w:rsid w:val="0028148A"/>
    <w:pPr>
      <w:keepNext/>
      <w:keepLines/>
      <w:spacing w:before="200" w:after="0" w:line="240" w:lineRule="auto"/>
      <w:outlineLvl w:val="1"/>
    </w:pPr>
    <w:rPr>
      <w:rFonts w:asciiTheme="majorHAnsi" w:eastAsiaTheme="majorEastAsia" w:hAnsiTheme="majorHAnsi" w:cstheme="majorBidi"/>
      <w:b/>
      <w:bCs/>
      <w:color w:val="4F81BD" w:themeColor="accent1"/>
      <w:spacing w:val="-5"/>
      <w:sz w:val="26"/>
      <w:szCs w:val="26"/>
    </w:rPr>
  </w:style>
  <w:style w:type="paragraph" w:styleId="Heading3">
    <w:name w:val="heading 3"/>
    <w:basedOn w:val="Normal"/>
    <w:next w:val="Normal"/>
    <w:link w:val="Heading3Char"/>
    <w:uiPriority w:val="9"/>
    <w:semiHidden/>
    <w:unhideWhenUsed/>
    <w:qFormat/>
    <w:rsid w:val="0028148A"/>
    <w:pPr>
      <w:keepNext/>
      <w:keepLines/>
      <w:spacing w:before="200" w:after="0" w:line="240" w:lineRule="auto"/>
      <w:outlineLvl w:val="2"/>
    </w:pPr>
    <w:rPr>
      <w:rFonts w:asciiTheme="majorHAnsi" w:eastAsiaTheme="majorEastAsia" w:hAnsiTheme="majorHAnsi" w:cstheme="majorBidi"/>
      <w:b/>
      <w:bCs/>
      <w:color w:val="4F81BD" w:themeColor="accent1"/>
      <w:spacing w:val="-5"/>
      <w:sz w:val="20"/>
      <w:szCs w:val="20"/>
    </w:rPr>
  </w:style>
  <w:style w:type="paragraph" w:styleId="Heading6">
    <w:name w:val="heading 6"/>
    <w:basedOn w:val="Normal"/>
    <w:next w:val="Normal"/>
    <w:link w:val="Heading6Char"/>
    <w:qFormat/>
    <w:rsid w:val="0028148A"/>
    <w:pPr>
      <w:keepNext/>
      <w:spacing w:after="0" w:line="192" w:lineRule="auto"/>
      <w:outlineLvl w:val="5"/>
    </w:pPr>
    <w:rPr>
      <w:rFonts w:ascii="Times New Roman" w:eastAsia="Times New Roman" w:hAnsi="Times New Roman" w:cs="Times New Roman"/>
      <w:b/>
      <w:b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57"/>
  </w:style>
  <w:style w:type="paragraph" w:styleId="Footer">
    <w:name w:val="footer"/>
    <w:basedOn w:val="Normal"/>
    <w:link w:val="FooterChar"/>
    <w:uiPriority w:val="99"/>
    <w:unhideWhenUsed/>
    <w:rsid w:val="003C3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57"/>
  </w:style>
  <w:style w:type="paragraph" w:styleId="BalloonText">
    <w:name w:val="Balloon Text"/>
    <w:basedOn w:val="Normal"/>
    <w:link w:val="BalloonTextChar"/>
    <w:uiPriority w:val="99"/>
    <w:semiHidden/>
    <w:unhideWhenUsed/>
    <w:rsid w:val="003C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457"/>
    <w:rPr>
      <w:rFonts w:ascii="Tahoma" w:hAnsi="Tahoma" w:cs="Tahoma"/>
      <w:sz w:val="16"/>
      <w:szCs w:val="16"/>
    </w:rPr>
  </w:style>
  <w:style w:type="paragraph" w:styleId="ListParagraph">
    <w:name w:val="List Paragraph"/>
    <w:basedOn w:val="Normal"/>
    <w:uiPriority w:val="34"/>
    <w:qFormat/>
    <w:rsid w:val="00F34518"/>
    <w:pPr>
      <w:ind w:left="720"/>
      <w:contextualSpacing/>
    </w:pPr>
  </w:style>
  <w:style w:type="character" w:styleId="Hyperlink">
    <w:name w:val="Hyperlink"/>
    <w:basedOn w:val="DefaultParagraphFont"/>
    <w:uiPriority w:val="99"/>
    <w:unhideWhenUsed/>
    <w:rsid w:val="000538F4"/>
    <w:rPr>
      <w:b/>
      <w:bCs/>
      <w:color w:val="0C3C5D"/>
      <w:u w:val="single"/>
    </w:rPr>
  </w:style>
  <w:style w:type="character" w:customStyle="1" w:styleId="Heading1Char">
    <w:name w:val="Heading 1 Char"/>
    <w:aliases w:val="h1 Char,1 Char"/>
    <w:basedOn w:val="DefaultParagraphFont"/>
    <w:link w:val="Heading1"/>
    <w:rsid w:val="0028148A"/>
    <w:rPr>
      <w:rFonts w:ascii="Times New Roman" w:eastAsia="Times New Roman" w:hAnsi="Times New Roman" w:cs="Times New Roman"/>
      <w:b/>
      <w:i/>
      <w:sz w:val="22"/>
      <w:szCs w:val="20"/>
    </w:rPr>
  </w:style>
  <w:style w:type="character" w:customStyle="1" w:styleId="Heading2Char">
    <w:name w:val="Heading 2 Char"/>
    <w:basedOn w:val="DefaultParagraphFont"/>
    <w:link w:val="Heading2"/>
    <w:uiPriority w:val="9"/>
    <w:rsid w:val="0028148A"/>
    <w:rPr>
      <w:rFonts w:asciiTheme="majorHAnsi" w:eastAsiaTheme="majorEastAsia" w:hAnsiTheme="majorHAnsi" w:cstheme="majorBidi"/>
      <w:b/>
      <w:bCs/>
      <w:color w:val="4F81BD" w:themeColor="accent1"/>
      <w:spacing w:val="-5"/>
      <w:sz w:val="26"/>
      <w:szCs w:val="26"/>
    </w:rPr>
  </w:style>
  <w:style w:type="character" w:customStyle="1" w:styleId="Heading3Char">
    <w:name w:val="Heading 3 Char"/>
    <w:basedOn w:val="DefaultParagraphFont"/>
    <w:link w:val="Heading3"/>
    <w:uiPriority w:val="9"/>
    <w:semiHidden/>
    <w:rsid w:val="0028148A"/>
    <w:rPr>
      <w:rFonts w:asciiTheme="majorHAnsi" w:eastAsiaTheme="majorEastAsia" w:hAnsiTheme="majorHAnsi" w:cstheme="majorBidi"/>
      <w:b/>
      <w:bCs/>
      <w:color w:val="4F81BD" w:themeColor="accent1"/>
      <w:spacing w:val="-5"/>
      <w:sz w:val="20"/>
      <w:szCs w:val="20"/>
    </w:rPr>
  </w:style>
  <w:style w:type="character" w:customStyle="1" w:styleId="Heading6Char">
    <w:name w:val="Heading 6 Char"/>
    <w:basedOn w:val="DefaultParagraphFont"/>
    <w:link w:val="Heading6"/>
    <w:rsid w:val="0028148A"/>
    <w:rPr>
      <w:rFonts w:ascii="Times New Roman" w:eastAsia="Times New Roman" w:hAnsi="Times New Roman" w:cs="Times New Roman"/>
      <w:b/>
      <w:bCs/>
      <w:spacing w:val="-5"/>
      <w:szCs w:val="20"/>
    </w:rPr>
  </w:style>
  <w:style w:type="paragraph" w:styleId="BodyText2">
    <w:name w:val="Body Text 2"/>
    <w:basedOn w:val="Normal"/>
    <w:link w:val="BodyText2Char"/>
    <w:rsid w:val="0028148A"/>
    <w:pPr>
      <w:spacing w:after="0" w:line="240" w:lineRule="auto"/>
    </w:pPr>
    <w:rPr>
      <w:rFonts w:ascii="Arial" w:eastAsia="Times New Roman" w:hAnsi="Arial"/>
      <w:b/>
      <w:bCs/>
      <w:spacing w:val="-5"/>
      <w:szCs w:val="20"/>
    </w:rPr>
  </w:style>
  <w:style w:type="character" w:customStyle="1" w:styleId="BodyText2Char">
    <w:name w:val="Body Text 2 Char"/>
    <w:basedOn w:val="DefaultParagraphFont"/>
    <w:link w:val="BodyText2"/>
    <w:rsid w:val="0028148A"/>
    <w:rPr>
      <w:rFonts w:ascii="Arial" w:eastAsia="Times New Roman" w:hAnsi="Arial"/>
      <w:b/>
      <w:bCs/>
      <w:spacing w:val="-5"/>
      <w:szCs w:val="20"/>
    </w:rPr>
  </w:style>
  <w:style w:type="paragraph" w:styleId="NoSpacing">
    <w:name w:val="No Spacing"/>
    <w:uiPriority w:val="1"/>
    <w:qFormat/>
    <w:rsid w:val="0028148A"/>
    <w:pPr>
      <w:spacing w:after="0" w:line="240" w:lineRule="auto"/>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8148A"/>
    <w:pPr>
      <w:spacing w:after="0" w:line="240" w:lineRule="auto"/>
    </w:pPr>
    <w:rPr>
      <w:rFonts w:ascii="Arial" w:eastAsia="Times New Roman" w:hAnsi="Arial" w:cs="Times New Roman"/>
      <w:spacing w:val="-5"/>
      <w:sz w:val="20"/>
      <w:szCs w:val="20"/>
    </w:rPr>
  </w:style>
  <w:style w:type="character" w:customStyle="1" w:styleId="FootnoteTextChar">
    <w:name w:val="Footnote Text Char"/>
    <w:basedOn w:val="DefaultParagraphFont"/>
    <w:link w:val="FootnoteText"/>
    <w:uiPriority w:val="99"/>
    <w:semiHidden/>
    <w:rsid w:val="0028148A"/>
    <w:rPr>
      <w:rFonts w:ascii="Arial" w:eastAsia="Times New Roman" w:hAnsi="Arial" w:cs="Times New Roman"/>
      <w:spacing w:val="-5"/>
      <w:sz w:val="20"/>
      <w:szCs w:val="20"/>
    </w:rPr>
  </w:style>
  <w:style w:type="character" w:styleId="FootnoteReference">
    <w:name w:val="footnote reference"/>
    <w:basedOn w:val="DefaultParagraphFont"/>
    <w:uiPriority w:val="99"/>
    <w:semiHidden/>
    <w:unhideWhenUsed/>
    <w:rsid w:val="0028148A"/>
    <w:rPr>
      <w:vertAlign w:val="superscript"/>
    </w:rPr>
  </w:style>
  <w:style w:type="paragraph" w:styleId="BodyText3">
    <w:name w:val="Body Text 3"/>
    <w:basedOn w:val="Normal"/>
    <w:link w:val="BodyText3Char"/>
    <w:uiPriority w:val="99"/>
    <w:semiHidden/>
    <w:unhideWhenUsed/>
    <w:rsid w:val="0028148A"/>
    <w:pPr>
      <w:spacing w:after="120" w:line="240" w:lineRule="auto"/>
    </w:pPr>
    <w:rPr>
      <w:rFonts w:ascii="Arial" w:eastAsia="Times New Roman" w:hAnsi="Arial" w:cs="Times New Roman"/>
      <w:spacing w:val="-5"/>
      <w:sz w:val="16"/>
      <w:szCs w:val="16"/>
    </w:rPr>
  </w:style>
  <w:style w:type="character" w:customStyle="1" w:styleId="BodyText3Char">
    <w:name w:val="Body Text 3 Char"/>
    <w:basedOn w:val="DefaultParagraphFont"/>
    <w:link w:val="BodyText3"/>
    <w:uiPriority w:val="99"/>
    <w:semiHidden/>
    <w:rsid w:val="0028148A"/>
    <w:rPr>
      <w:rFonts w:ascii="Arial" w:eastAsia="Times New Roman" w:hAnsi="Arial" w:cs="Times New Roman"/>
      <w:spacing w:val="-5"/>
      <w:sz w:val="16"/>
      <w:szCs w:val="16"/>
    </w:rPr>
  </w:style>
  <w:style w:type="paragraph" w:customStyle="1" w:styleId="BodySingle">
    <w:name w:val="Body Single"/>
    <w:basedOn w:val="Normal"/>
    <w:rsid w:val="0028148A"/>
    <w:pPr>
      <w:spacing w:after="0" w:line="240" w:lineRule="auto"/>
    </w:pPr>
    <w:rPr>
      <w:rFonts w:ascii="Times New Roman" w:eastAsia="Times New Roman" w:hAnsi="Times New Roman" w:cs="Times New Roman"/>
      <w:snapToGrid w:val="0"/>
      <w:szCs w:val="20"/>
    </w:rPr>
  </w:style>
  <w:style w:type="paragraph" w:styleId="EndnoteText">
    <w:name w:val="endnote text"/>
    <w:basedOn w:val="Normal"/>
    <w:link w:val="EndnoteTextChar"/>
    <w:uiPriority w:val="99"/>
    <w:semiHidden/>
    <w:unhideWhenUsed/>
    <w:rsid w:val="0028148A"/>
    <w:pPr>
      <w:spacing w:after="0" w:line="240" w:lineRule="auto"/>
    </w:pPr>
    <w:rPr>
      <w:rFonts w:ascii="Arial" w:eastAsia="Times New Roman" w:hAnsi="Arial" w:cs="Times New Roman"/>
      <w:spacing w:val="-5"/>
      <w:sz w:val="20"/>
      <w:szCs w:val="20"/>
    </w:rPr>
  </w:style>
  <w:style w:type="character" w:customStyle="1" w:styleId="EndnoteTextChar">
    <w:name w:val="Endnote Text Char"/>
    <w:basedOn w:val="DefaultParagraphFont"/>
    <w:link w:val="EndnoteText"/>
    <w:uiPriority w:val="99"/>
    <w:semiHidden/>
    <w:rsid w:val="0028148A"/>
    <w:rPr>
      <w:rFonts w:ascii="Arial" w:eastAsia="Times New Roman" w:hAnsi="Arial" w:cs="Times New Roman"/>
      <w:spacing w:val="-5"/>
      <w:sz w:val="20"/>
      <w:szCs w:val="20"/>
    </w:rPr>
  </w:style>
  <w:style w:type="character" w:styleId="EndnoteReference">
    <w:name w:val="endnote reference"/>
    <w:basedOn w:val="DefaultParagraphFont"/>
    <w:uiPriority w:val="99"/>
    <w:semiHidden/>
    <w:unhideWhenUsed/>
    <w:rsid w:val="0028148A"/>
    <w:rPr>
      <w:vertAlign w:val="superscript"/>
    </w:rPr>
  </w:style>
  <w:style w:type="character" w:styleId="CommentReference">
    <w:name w:val="annotation reference"/>
    <w:basedOn w:val="DefaultParagraphFont"/>
    <w:uiPriority w:val="99"/>
    <w:semiHidden/>
    <w:unhideWhenUsed/>
    <w:rsid w:val="0028148A"/>
    <w:rPr>
      <w:sz w:val="16"/>
      <w:szCs w:val="16"/>
    </w:rPr>
  </w:style>
  <w:style w:type="paragraph" w:styleId="CommentText">
    <w:name w:val="annotation text"/>
    <w:basedOn w:val="Normal"/>
    <w:link w:val="CommentTextChar"/>
    <w:uiPriority w:val="99"/>
    <w:semiHidden/>
    <w:unhideWhenUsed/>
    <w:rsid w:val="0028148A"/>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semiHidden/>
    <w:rsid w:val="0028148A"/>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28148A"/>
    <w:rPr>
      <w:b/>
      <w:bCs/>
    </w:rPr>
  </w:style>
  <w:style w:type="character" w:customStyle="1" w:styleId="CommentSubjectChar">
    <w:name w:val="Comment Subject Char"/>
    <w:basedOn w:val="CommentTextChar"/>
    <w:link w:val="CommentSubject"/>
    <w:uiPriority w:val="99"/>
    <w:semiHidden/>
    <w:rsid w:val="0028148A"/>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28148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28148A"/>
    <w:rPr>
      <w:b/>
      <w:bCs/>
    </w:rPr>
  </w:style>
  <w:style w:type="character" w:customStyle="1" w:styleId="apple-converted-space">
    <w:name w:val="apple-converted-space"/>
    <w:basedOn w:val="DefaultParagraphFont"/>
    <w:rsid w:val="0028148A"/>
  </w:style>
  <w:style w:type="paragraph" w:styleId="Caption">
    <w:name w:val="caption"/>
    <w:basedOn w:val="Normal"/>
    <w:next w:val="Normal"/>
    <w:uiPriority w:val="35"/>
    <w:unhideWhenUsed/>
    <w:qFormat/>
    <w:rsid w:val="0028148A"/>
    <w:pPr>
      <w:spacing w:line="240" w:lineRule="auto"/>
    </w:pPr>
    <w:rPr>
      <w:rFonts w:ascii="Arial" w:eastAsia="Times New Roman" w:hAnsi="Arial" w:cs="Times New Roman"/>
      <w:b/>
      <w:bCs/>
      <w:color w:val="4F81BD" w:themeColor="accent1"/>
      <w:spacing w:val="-5"/>
      <w:sz w:val="18"/>
      <w:szCs w:val="18"/>
    </w:rPr>
  </w:style>
  <w:style w:type="character" w:styleId="Emphasis">
    <w:name w:val="Emphasis"/>
    <w:basedOn w:val="DefaultParagraphFont"/>
    <w:uiPriority w:val="20"/>
    <w:qFormat/>
    <w:rsid w:val="0028148A"/>
    <w:rPr>
      <w:i/>
      <w:iCs/>
    </w:rPr>
  </w:style>
  <w:style w:type="paragraph" w:customStyle="1" w:styleId="Default">
    <w:name w:val="Default"/>
    <w:rsid w:val="0028148A"/>
    <w:pPr>
      <w:autoSpaceDE w:val="0"/>
      <w:autoSpaceDN w:val="0"/>
      <w:adjustRightInd w:val="0"/>
      <w:spacing w:after="0" w:line="240" w:lineRule="auto"/>
    </w:pPr>
    <w:rPr>
      <w:rFonts w:ascii="Arial" w:eastAsia="Calibri" w:hAnsi="Arial"/>
      <w:color w:val="000000"/>
    </w:rPr>
  </w:style>
  <w:style w:type="character" w:customStyle="1" w:styleId="ft">
    <w:name w:val="ft"/>
    <w:basedOn w:val="DefaultParagraphFont"/>
    <w:rsid w:val="0028148A"/>
  </w:style>
  <w:style w:type="paragraph" w:styleId="PlainText">
    <w:name w:val="Plain Text"/>
    <w:basedOn w:val="Normal"/>
    <w:link w:val="PlainTextChar"/>
    <w:uiPriority w:val="99"/>
    <w:unhideWhenUsed/>
    <w:rsid w:val="0028148A"/>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28148A"/>
    <w:rPr>
      <w:rFonts w:ascii="Calibri" w:hAnsi="Calibri" w:cs="Consolas"/>
      <w:sz w:val="22"/>
      <w:szCs w:val="21"/>
    </w:rPr>
  </w:style>
  <w:style w:type="table" w:styleId="TableGrid">
    <w:name w:val="Table Grid"/>
    <w:basedOn w:val="TableNormal"/>
    <w:uiPriority w:val="59"/>
    <w:rsid w:val="00122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1"/>
    <w:basedOn w:val="Normal"/>
    <w:next w:val="Normal"/>
    <w:link w:val="Heading1Char"/>
    <w:qFormat/>
    <w:rsid w:val="0028148A"/>
    <w:pPr>
      <w:keepNext/>
      <w:spacing w:after="0" w:line="240" w:lineRule="auto"/>
      <w:jc w:val="center"/>
      <w:outlineLvl w:val="0"/>
    </w:pPr>
    <w:rPr>
      <w:rFonts w:ascii="Times New Roman" w:eastAsia="Times New Roman" w:hAnsi="Times New Roman" w:cs="Times New Roman"/>
      <w:b/>
      <w:i/>
      <w:sz w:val="22"/>
      <w:szCs w:val="20"/>
    </w:rPr>
  </w:style>
  <w:style w:type="paragraph" w:styleId="Heading2">
    <w:name w:val="heading 2"/>
    <w:basedOn w:val="Normal"/>
    <w:next w:val="Normal"/>
    <w:link w:val="Heading2Char"/>
    <w:uiPriority w:val="9"/>
    <w:unhideWhenUsed/>
    <w:qFormat/>
    <w:rsid w:val="0028148A"/>
    <w:pPr>
      <w:keepNext/>
      <w:keepLines/>
      <w:spacing w:before="200" w:after="0" w:line="240" w:lineRule="auto"/>
      <w:outlineLvl w:val="1"/>
    </w:pPr>
    <w:rPr>
      <w:rFonts w:asciiTheme="majorHAnsi" w:eastAsiaTheme="majorEastAsia" w:hAnsiTheme="majorHAnsi" w:cstheme="majorBidi"/>
      <w:b/>
      <w:bCs/>
      <w:color w:val="4F81BD" w:themeColor="accent1"/>
      <w:spacing w:val="-5"/>
      <w:sz w:val="26"/>
      <w:szCs w:val="26"/>
    </w:rPr>
  </w:style>
  <w:style w:type="paragraph" w:styleId="Heading3">
    <w:name w:val="heading 3"/>
    <w:basedOn w:val="Normal"/>
    <w:next w:val="Normal"/>
    <w:link w:val="Heading3Char"/>
    <w:uiPriority w:val="9"/>
    <w:semiHidden/>
    <w:unhideWhenUsed/>
    <w:qFormat/>
    <w:rsid w:val="0028148A"/>
    <w:pPr>
      <w:keepNext/>
      <w:keepLines/>
      <w:spacing w:before="200" w:after="0" w:line="240" w:lineRule="auto"/>
      <w:outlineLvl w:val="2"/>
    </w:pPr>
    <w:rPr>
      <w:rFonts w:asciiTheme="majorHAnsi" w:eastAsiaTheme="majorEastAsia" w:hAnsiTheme="majorHAnsi" w:cstheme="majorBidi"/>
      <w:b/>
      <w:bCs/>
      <w:color w:val="4F81BD" w:themeColor="accent1"/>
      <w:spacing w:val="-5"/>
      <w:sz w:val="20"/>
      <w:szCs w:val="20"/>
    </w:rPr>
  </w:style>
  <w:style w:type="paragraph" w:styleId="Heading6">
    <w:name w:val="heading 6"/>
    <w:basedOn w:val="Normal"/>
    <w:next w:val="Normal"/>
    <w:link w:val="Heading6Char"/>
    <w:qFormat/>
    <w:rsid w:val="0028148A"/>
    <w:pPr>
      <w:keepNext/>
      <w:spacing w:after="0" w:line="192" w:lineRule="auto"/>
      <w:outlineLvl w:val="5"/>
    </w:pPr>
    <w:rPr>
      <w:rFonts w:ascii="Times New Roman" w:eastAsia="Times New Roman" w:hAnsi="Times New Roman" w:cs="Times New Roman"/>
      <w:b/>
      <w:b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57"/>
  </w:style>
  <w:style w:type="paragraph" w:styleId="Footer">
    <w:name w:val="footer"/>
    <w:basedOn w:val="Normal"/>
    <w:link w:val="FooterChar"/>
    <w:uiPriority w:val="99"/>
    <w:unhideWhenUsed/>
    <w:rsid w:val="003C3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57"/>
  </w:style>
  <w:style w:type="paragraph" w:styleId="BalloonText">
    <w:name w:val="Balloon Text"/>
    <w:basedOn w:val="Normal"/>
    <w:link w:val="BalloonTextChar"/>
    <w:uiPriority w:val="99"/>
    <w:semiHidden/>
    <w:unhideWhenUsed/>
    <w:rsid w:val="003C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457"/>
    <w:rPr>
      <w:rFonts w:ascii="Tahoma" w:hAnsi="Tahoma" w:cs="Tahoma"/>
      <w:sz w:val="16"/>
      <w:szCs w:val="16"/>
    </w:rPr>
  </w:style>
  <w:style w:type="paragraph" w:styleId="ListParagraph">
    <w:name w:val="List Paragraph"/>
    <w:basedOn w:val="Normal"/>
    <w:uiPriority w:val="34"/>
    <w:qFormat/>
    <w:rsid w:val="00F34518"/>
    <w:pPr>
      <w:ind w:left="720"/>
      <w:contextualSpacing/>
    </w:pPr>
  </w:style>
  <w:style w:type="character" w:styleId="Hyperlink">
    <w:name w:val="Hyperlink"/>
    <w:basedOn w:val="DefaultParagraphFont"/>
    <w:uiPriority w:val="99"/>
    <w:unhideWhenUsed/>
    <w:rsid w:val="000538F4"/>
    <w:rPr>
      <w:b/>
      <w:bCs/>
      <w:color w:val="0C3C5D"/>
      <w:u w:val="single"/>
    </w:rPr>
  </w:style>
  <w:style w:type="character" w:customStyle="1" w:styleId="Heading1Char">
    <w:name w:val="Heading 1 Char"/>
    <w:aliases w:val="h1 Char,1 Char"/>
    <w:basedOn w:val="DefaultParagraphFont"/>
    <w:link w:val="Heading1"/>
    <w:rsid w:val="0028148A"/>
    <w:rPr>
      <w:rFonts w:ascii="Times New Roman" w:eastAsia="Times New Roman" w:hAnsi="Times New Roman" w:cs="Times New Roman"/>
      <w:b/>
      <w:i/>
      <w:sz w:val="22"/>
      <w:szCs w:val="20"/>
    </w:rPr>
  </w:style>
  <w:style w:type="character" w:customStyle="1" w:styleId="Heading2Char">
    <w:name w:val="Heading 2 Char"/>
    <w:basedOn w:val="DefaultParagraphFont"/>
    <w:link w:val="Heading2"/>
    <w:uiPriority w:val="9"/>
    <w:rsid w:val="0028148A"/>
    <w:rPr>
      <w:rFonts w:asciiTheme="majorHAnsi" w:eastAsiaTheme="majorEastAsia" w:hAnsiTheme="majorHAnsi" w:cstheme="majorBidi"/>
      <w:b/>
      <w:bCs/>
      <w:color w:val="4F81BD" w:themeColor="accent1"/>
      <w:spacing w:val="-5"/>
      <w:sz w:val="26"/>
      <w:szCs w:val="26"/>
    </w:rPr>
  </w:style>
  <w:style w:type="character" w:customStyle="1" w:styleId="Heading3Char">
    <w:name w:val="Heading 3 Char"/>
    <w:basedOn w:val="DefaultParagraphFont"/>
    <w:link w:val="Heading3"/>
    <w:uiPriority w:val="9"/>
    <w:semiHidden/>
    <w:rsid w:val="0028148A"/>
    <w:rPr>
      <w:rFonts w:asciiTheme="majorHAnsi" w:eastAsiaTheme="majorEastAsia" w:hAnsiTheme="majorHAnsi" w:cstheme="majorBidi"/>
      <w:b/>
      <w:bCs/>
      <w:color w:val="4F81BD" w:themeColor="accent1"/>
      <w:spacing w:val="-5"/>
      <w:sz w:val="20"/>
      <w:szCs w:val="20"/>
    </w:rPr>
  </w:style>
  <w:style w:type="character" w:customStyle="1" w:styleId="Heading6Char">
    <w:name w:val="Heading 6 Char"/>
    <w:basedOn w:val="DefaultParagraphFont"/>
    <w:link w:val="Heading6"/>
    <w:rsid w:val="0028148A"/>
    <w:rPr>
      <w:rFonts w:ascii="Times New Roman" w:eastAsia="Times New Roman" w:hAnsi="Times New Roman" w:cs="Times New Roman"/>
      <w:b/>
      <w:bCs/>
      <w:spacing w:val="-5"/>
      <w:szCs w:val="20"/>
    </w:rPr>
  </w:style>
  <w:style w:type="paragraph" w:styleId="BodyText2">
    <w:name w:val="Body Text 2"/>
    <w:basedOn w:val="Normal"/>
    <w:link w:val="BodyText2Char"/>
    <w:rsid w:val="0028148A"/>
    <w:pPr>
      <w:spacing w:after="0" w:line="240" w:lineRule="auto"/>
    </w:pPr>
    <w:rPr>
      <w:rFonts w:ascii="Arial" w:eastAsia="Times New Roman" w:hAnsi="Arial"/>
      <w:b/>
      <w:bCs/>
      <w:spacing w:val="-5"/>
      <w:szCs w:val="20"/>
    </w:rPr>
  </w:style>
  <w:style w:type="character" w:customStyle="1" w:styleId="BodyText2Char">
    <w:name w:val="Body Text 2 Char"/>
    <w:basedOn w:val="DefaultParagraphFont"/>
    <w:link w:val="BodyText2"/>
    <w:rsid w:val="0028148A"/>
    <w:rPr>
      <w:rFonts w:ascii="Arial" w:eastAsia="Times New Roman" w:hAnsi="Arial"/>
      <w:b/>
      <w:bCs/>
      <w:spacing w:val="-5"/>
      <w:szCs w:val="20"/>
    </w:rPr>
  </w:style>
  <w:style w:type="paragraph" w:styleId="NoSpacing">
    <w:name w:val="No Spacing"/>
    <w:uiPriority w:val="1"/>
    <w:qFormat/>
    <w:rsid w:val="0028148A"/>
    <w:pPr>
      <w:spacing w:after="0" w:line="240" w:lineRule="auto"/>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28148A"/>
    <w:pPr>
      <w:spacing w:after="0" w:line="240" w:lineRule="auto"/>
    </w:pPr>
    <w:rPr>
      <w:rFonts w:ascii="Arial" w:eastAsia="Times New Roman" w:hAnsi="Arial" w:cs="Times New Roman"/>
      <w:spacing w:val="-5"/>
      <w:sz w:val="20"/>
      <w:szCs w:val="20"/>
    </w:rPr>
  </w:style>
  <w:style w:type="character" w:customStyle="1" w:styleId="FootnoteTextChar">
    <w:name w:val="Footnote Text Char"/>
    <w:basedOn w:val="DefaultParagraphFont"/>
    <w:link w:val="FootnoteText"/>
    <w:uiPriority w:val="99"/>
    <w:semiHidden/>
    <w:rsid w:val="0028148A"/>
    <w:rPr>
      <w:rFonts w:ascii="Arial" w:eastAsia="Times New Roman" w:hAnsi="Arial" w:cs="Times New Roman"/>
      <w:spacing w:val="-5"/>
      <w:sz w:val="20"/>
      <w:szCs w:val="20"/>
    </w:rPr>
  </w:style>
  <w:style w:type="character" w:styleId="FootnoteReference">
    <w:name w:val="footnote reference"/>
    <w:basedOn w:val="DefaultParagraphFont"/>
    <w:uiPriority w:val="99"/>
    <w:semiHidden/>
    <w:unhideWhenUsed/>
    <w:rsid w:val="0028148A"/>
    <w:rPr>
      <w:vertAlign w:val="superscript"/>
    </w:rPr>
  </w:style>
  <w:style w:type="paragraph" w:styleId="BodyText3">
    <w:name w:val="Body Text 3"/>
    <w:basedOn w:val="Normal"/>
    <w:link w:val="BodyText3Char"/>
    <w:uiPriority w:val="99"/>
    <w:semiHidden/>
    <w:unhideWhenUsed/>
    <w:rsid w:val="0028148A"/>
    <w:pPr>
      <w:spacing w:after="120" w:line="240" w:lineRule="auto"/>
    </w:pPr>
    <w:rPr>
      <w:rFonts w:ascii="Arial" w:eastAsia="Times New Roman" w:hAnsi="Arial" w:cs="Times New Roman"/>
      <w:spacing w:val="-5"/>
      <w:sz w:val="16"/>
      <w:szCs w:val="16"/>
    </w:rPr>
  </w:style>
  <w:style w:type="character" w:customStyle="1" w:styleId="BodyText3Char">
    <w:name w:val="Body Text 3 Char"/>
    <w:basedOn w:val="DefaultParagraphFont"/>
    <w:link w:val="BodyText3"/>
    <w:uiPriority w:val="99"/>
    <w:semiHidden/>
    <w:rsid w:val="0028148A"/>
    <w:rPr>
      <w:rFonts w:ascii="Arial" w:eastAsia="Times New Roman" w:hAnsi="Arial" w:cs="Times New Roman"/>
      <w:spacing w:val="-5"/>
      <w:sz w:val="16"/>
      <w:szCs w:val="16"/>
    </w:rPr>
  </w:style>
  <w:style w:type="paragraph" w:customStyle="1" w:styleId="BodySingle">
    <w:name w:val="Body Single"/>
    <w:basedOn w:val="Normal"/>
    <w:rsid w:val="0028148A"/>
    <w:pPr>
      <w:spacing w:after="0" w:line="240" w:lineRule="auto"/>
    </w:pPr>
    <w:rPr>
      <w:rFonts w:ascii="Times New Roman" w:eastAsia="Times New Roman" w:hAnsi="Times New Roman" w:cs="Times New Roman"/>
      <w:snapToGrid w:val="0"/>
      <w:szCs w:val="20"/>
    </w:rPr>
  </w:style>
  <w:style w:type="paragraph" w:styleId="EndnoteText">
    <w:name w:val="endnote text"/>
    <w:basedOn w:val="Normal"/>
    <w:link w:val="EndnoteTextChar"/>
    <w:uiPriority w:val="99"/>
    <w:semiHidden/>
    <w:unhideWhenUsed/>
    <w:rsid w:val="0028148A"/>
    <w:pPr>
      <w:spacing w:after="0" w:line="240" w:lineRule="auto"/>
    </w:pPr>
    <w:rPr>
      <w:rFonts w:ascii="Arial" w:eastAsia="Times New Roman" w:hAnsi="Arial" w:cs="Times New Roman"/>
      <w:spacing w:val="-5"/>
      <w:sz w:val="20"/>
      <w:szCs w:val="20"/>
    </w:rPr>
  </w:style>
  <w:style w:type="character" w:customStyle="1" w:styleId="EndnoteTextChar">
    <w:name w:val="Endnote Text Char"/>
    <w:basedOn w:val="DefaultParagraphFont"/>
    <w:link w:val="EndnoteText"/>
    <w:uiPriority w:val="99"/>
    <w:semiHidden/>
    <w:rsid w:val="0028148A"/>
    <w:rPr>
      <w:rFonts w:ascii="Arial" w:eastAsia="Times New Roman" w:hAnsi="Arial" w:cs="Times New Roman"/>
      <w:spacing w:val="-5"/>
      <w:sz w:val="20"/>
      <w:szCs w:val="20"/>
    </w:rPr>
  </w:style>
  <w:style w:type="character" w:styleId="EndnoteReference">
    <w:name w:val="endnote reference"/>
    <w:basedOn w:val="DefaultParagraphFont"/>
    <w:uiPriority w:val="99"/>
    <w:semiHidden/>
    <w:unhideWhenUsed/>
    <w:rsid w:val="0028148A"/>
    <w:rPr>
      <w:vertAlign w:val="superscript"/>
    </w:rPr>
  </w:style>
  <w:style w:type="character" w:styleId="CommentReference">
    <w:name w:val="annotation reference"/>
    <w:basedOn w:val="DefaultParagraphFont"/>
    <w:uiPriority w:val="99"/>
    <w:semiHidden/>
    <w:unhideWhenUsed/>
    <w:rsid w:val="0028148A"/>
    <w:rPr>
      <w:sz w:val="16"/>
      <w:szCs w:val="16"/>
    </w:rPr>
  </w:style>
  <w:style w:type="paragraph" w:styleId="CommentText">
    <w:name w:val="annotation text"/>
    <w:basedOn w:val="Normal"/>
    <w:link w:val="CommentTextChar"/>
    <w:uiPriority w:val="99"/>
    <w:semiHidden/>
    <w:unhideWhenUsed/>
    <w:rsid w:val="0028148A"/>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semiHidden/>
    <w:rsid w:val="0028148A"/>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28148A"/>
    <w:rPr>
      <w:b/>
      <w:bCs/>
    </w:rPr>
  </w:style>
  <w:style w:type="character" w:customStyle="1" w:styleId="CommentSubjectChar">
    <w:name w:val="Comment Subject Char"/>
    <w:basedOn w:val="CommentTextChar"/>
    <w:link w:val="CommentSubject"/>
    <w:uiPriority w:val="99"/>
    <w:semiHidden/>
    <w:rsid w:val="0028148A"/>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28148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28148A"/>
    <w:rPr>
      <w:b/>
      <w:bCs/>
    </w:rPr>
  </w:style>
  <w:style w:type="character" w:customStyle="1" w:styleId="apple-converted-space">
    <w:name w:val="apple-converted-space"/>
    <w:basedOn w:val="DefaultParagraphFont"/>
    <w:rsid w:val="0028148A"/>
  </w:style>
  <w:style w:type="paragraph" w:styleId="Caption">
    <w:name w:val="caption"/>
    <w:basedOn w:val="Normal"/>
    <w:next w:val="Normal"/>
    <w:uiPriority w:val="35"/>
    <w:unhideWhenUsed/>
    <w:qFormat/>
    <w:rsid w:val="0028148A"/>
    <w:pPr>
      <w:spacing w:line="240" w:lineRule="auto"/>
    </w:pPr>
    <w:rPr>
      <w:rFonts w:ascii="Arial" w:eastAsia="Times New Roman" w:hAnsi="Arial" w:cs="Times New Roman"/>
      <w:b/>
      <w:bCs/>
      <w:color w:val="4F81BD" w:themeColor="accent1"/>
      <w:spacing w:val="-5"/>
      <w:sz w:val="18"/>
      <w:szCs w:val="18"/>
    </w:rPr>
  </w:style>
  <w:style w:type="character" w:styleId="Emphasis">
    <w:name w:val="Emphasis"/>
    <w:basedOn w:val="DefaultParagraphFont"/>
    <w:uiPriority w:val="20"/>
    <w:qFormat/>
    <w:rsid w:val="0028148A"/>
    <w:rPr>
      <w:i/>
      <w:iCs/>
    </w:rPr>
  </w:style>
  <w:style w:type="paragraph" w:customStyle="1" w:styleId="Default">
    <w:name w:val="Default"/>
    <w:rsid w:val="0028148A"/>
    <w:pPr>
      <w:autoSpaceDE w:val="0"/>
      <w:autoSpaceDN w:val="0"/>
      <w:adjustRightInd w:val="0"/>
      <w:spacing w:after="0" w:line="240" w:lineRule="auto"/>
    </w:pPr>
    <w:rPr>
      <w:rFonts w:ascii="Arial" w:eastAsia="Calibri" w:hAnsi="Arial"/>
      <w:color w:val="000000"/>
    </w:rPr>
  </w:style>
  <w:style w:type="character" w:customStyle="1" w:styleId="ft">
    <w:name w:val="ft"/>
    <w:basedOn w:val="DefaultParagraphFont"/>
    <w:rsid w:val="0028148A"/>
  </w:style>
  <w:style w:type="paragraph" w:styleId="PlainText">
    <w:name w:val="Plain Text"/>
    <w:basedOn w:val="Normal"/>
    <w:link w:val="PlainTextChar"/>
    <w:uiPriority w:val="99"/>
    <w:unhideWhenUsed/>
    <w:rsid w:val="0028148A"/>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28148A"/>
    <w:rPr>
      <w:rFonts w:ascii="Calibri" w:hAnsi="Calibri" w:cs="Consolas"/>
      <w:sz w:val="22"/>
      <w:szCs w:val="21"/>
    </w:rPr>
  </w:style>
  <w:style w:type="table" w:styleId="TableGrid">
    <w:name w:val="Table Grid"/>
    <w:basedOn w:val="TableNormal"/>
    <w:uiPriority w:val="59"/>
    <w:rsid w:val="00122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91192">
      <w:bodyDiv w:val="1"/>
      <w:marLeft w:val="0"/>
      <w:marRight w:val="0"/>
      <w:marTop w:val="0"/>
      <w:marBottom w:val="0"/>
      <w:divBdr>
        <w:top w:val="none" w:sz="0" w:space="0" w:color="auto"/>
        <w:left w:val="none" w:sz="0" w:space="0" w:color="auto"/>
        <w:bottom w:val="none" w:sz="0" w:space="0" w:color="auto"/>
        <w:right w:val="none" w:sz="0" w:space="0" w:color="auto"/>
      </w:divBdr>
    </w:div>
    <w:div w:id="497110618">
      <w:bodyDiv w:val="1"/>
      <w:marLeft w:val="0"/>
      <w:marRight w:val="0"/>
      <w:marTop w:val="0"/>
      <w:marBottom w:val="0"/>
      <w:divBdr>
        <w:top w:val="none" w:sz="0" w:space="0" w:color="auto"/>
        <w:left w:val="none" w:sz="0" w:space="0" w:color="auto"/>
        <w:bottom w:val="none" w:sz="0" w:space="0" w:color="auto"/>
        <w:right w:val="none" w:sz="0" w:space="0" w:color="auto"/>
      </w:divBdr>
    </w:div>
    <w:div w:id="595091928">
      <w:bodyDiv w:val="1"/>
      <w:marLeft w:val="0"/>
      <w:marRight w:val="0"/>
      <w:marTop w:val="0"/>
      <w:marBottom w:val="0"/>
      <w:divBdr>
        <w:top w:val="none" w:sz="0" w:space="0" w:color="auto"/>
        <w:left w:val="none" w:sz="0" w:space="0" w:color="auto"/>
        <w:bottom w:val="none" w:sz="0" w:space="0" w:color="auto"/>
        <w:right w:val="none" w:sz="0" w:space="0" w:color="auto"/>
      </w:divBdr>
    </w:div>
    <w:div w:id="674573732">
      <w:bodyDiv w:val="1"/>
      <w:marLeft w:val="0"/>
      <w:marRight w:val="0"/>
      <w:marTop w:val="0"/>
      <w:marBottom w:val="0"/>
      <w:divBdr>
        <w:top w:val="none" w:sz="0" w:space="0" w:color="auto"/>
        <w:left w:val="none" w:sz="0" w:space="0" w:color="auto"/>
        <w:bottom w:val="none" w:sz="0" w:space="0" w:color="auto"/>
        <w:right w:val="none" w:sz="0" w:space="0" w:color="auto"/>
      </w:divBdr>
    </w:div>
    <w:div w:id="712274205">
      <w:bodyDiv w:val="1"/>
      <w:marLeft w:val="0"/>
      <w:marRight w:val="0"/>
      <w:marTop w:val="0"/>
      <w:marBottom w:val="0"/>
      <w:divBdr>
        <w:top w:val="none" w:sz="0" w:space="0" w:color="auto"/>
        <w:left w:val="none" w:sz="0" w:space="0" w:color="auto"/>
        <w:bottom w:val="none" w:sz="0" w:space="0" w:color="auto"/>
        <w:right w:val="none" w:sz="0" w:space="0" w:color="auto"/>
      </w:divBdr>
    </w:div>
    <w:div w:id="892544456">
      <w:bodyDiv w:val="1"/>
      <w:marLeft w:val="0"/>
      <w:marRight w:val="0"/>
      <w:marTop w:val="0"/>
      <w:marBottom w:val="0"/>
      <w:divBdr>
        <w:top w:val="none" w:sz="0" w:space="0" w:color="auto"/>
        <w:left w:val="none" w:sz="0" w:space="0" w:color="auto"/>
        <w:bottom w:val="none" w:sz="0" w:space="0" w:color="auto"/>
        <w:right w:val="none" w:sz="0" w:space="0" w:color="auto"/>
      </w:divBdr>
    </w:div>
    <w:div w:id="927007127">
      <w:bodyDiv w:val="1"/>
      <w:marLeft w:val="0"/>
      <w:marRight w:val="0"/>
      <w:marTop w:val="0"/>
      <w:marBottom w:val="0"/>
      <w:divBdr>
        <w:top w:val="none" w:sz="0" w:space="0" w:color="auto"/>
        <w:left w:val="none" w:sz="0" w:space="0" w:color="auto"/>
        <w:bottom w:val="none" w:sz="0" w:space="0" w:color="auto"/>
        <w:right w:val="none" w:sz="0" w:space="0" w:color="auto"/>
      </w:divBdr>
    </w:div>
    <w:div w:id="996878498">
      <w:bodyDiv w:val="1"/>
      <w:marLeft w:val="0"/>
      <w:marRight w:val="0"/>
      <w:marTop w:val="0"/>
      <w:marBottom w:val="0"/>
      <w:divBdr>
        <w:top w:val="none" w:sz="0" w:space="0" w:color="auto"/>
        <w:left w:val="none" w:sz="0" w:space="0" w:color="auto"/>
        <w:bottom w:val="none" w:sz="0" w:space="0" w:color="auto"/>
        <w:right w:val="none" w:sz="0" w:space="0" w:color="auto"/>
      </w:divBdr>
    </w:div>
    <w:div w:id="1047145015">
      <w:bodyDiv w:val="1"/>
      <w:marLeft w:val="0"/>
      <w:marRight w:val="0"/>
      <w:marTop w:val="0"/>
      <w:marBottom w:val="0"/>
      <w:divBdr>
        <w:top w:val="none" w:sz="0" w:space="0" w:color="auto"/>
        <w:left w:val="none" w:sz="0" w:space="0" w:color="auto"/>
        <w:bottom w:val="none" w:sz="0" w:space="0" w:color="auto"/>
        <w:right w:val="none" w:sz="0" w:space="0" w:color="auto"/>
      </w:divBdr>
    </w:div>
    <w:div w:id="1700937085">
      <w:bodyDiv w:val="1"/>
      <w:marLeft w:val="0"/>
      <w:marRight w:val="0"/>
      <w:marTop w:val="0"/>
      <w:marBottom w:val="0"/>
      <w:divBdr>
        <w:top w:val="none" w:sz="0" w:space="0" w:color="auto"/>
        <w:left w:val="none" w:sz="0" w:space="0" w:color="auto"/>
        <w:bottom w:val="none" w:sz="0" w:space="0" w:color="auto"/>
        <w:right w:val="none" w:sz="0" w:space="0" w:color="auto"/>
      </w:divBdr>
    </w:div>
    <w:div w:id="1771774910">
      <w:bodyDiv w:val="1"/>
      <w:marLeft w:val="0"/>
      <w:marRight w:val="0"/>
      <w:marTop w:val="0"/>
      <w:marBottom w:val="0"/>
      <w:divBdr>
        <w:top w:val="none" w:sz="0" w:space="0" w:color="auto"/>
        <w:left w:val="none" w:sz="0" w:space="0" w:color="auto"/>
        <w:bottom w:val="none" w:sz="0" w:space="0" w:color="auto"/>
        <w:right w:val="none" w:sz="0" w:space="0" w:color="auto"/>
      </w:divBdr>
    </w:div>
    <w:div w:id="1800294002">
      <w:bodyDiv w:val="1"/>
      <w:marLeft w:val="0"/>
      <w:marRight w:val="0"/>
      <w:marTop w:val="0"/>
      <w:marBottom w:val="0"/>
      <w:divBdr>
        <w:top w:val="none" w:sz="0" w:space="0" w:color="auto"/>
        <w:left w:val="none" w:sz="0" w:space="0" w:color="auto"/>
        <w:bottom w:val="none" w:sz="0" w:space="0" w:color="auto"/>
        <w:right w:val="none" w:sz="0" w:space="0" w:color="auto"/>
      </w:divBdr>
    </w:div>
    <w:div w:id="1980917346">
      <w:bodyDiv w:val="1"/>
      <w:marLeft w:val="0"/>
      <w:marRight w:val="0"/>
      <w:marTop w:val="0"/>
      <w:marBottom w:val="0"/>
      <w:divBdr>
        <w:top w:val="none" w:sz="0" w:space="0" w:color="auto"/>
        <w:left w:val="none" w:sz="0" w:space="0" w:color="auto"/>
        <w:bottom w:val="none" w:sz="0" w:space="0" w:color="auto"/>
        <w:right w:val="none" w:sz="0" w:space="0" w:color="auto"/>
      </w:divBdr>
    </w:div>
    <w:div w:id="2049714702">
      <w:bodyDiv w:val="1"/>
      <w:marLeft w:val="0"/>
      <w:marRight w:val="0"/>
      <w:marTop w:val="0"/>
      <w:marBottom w:val="0"/>
      <w:divBdr>
        <w:top w:val="none" w:sz="0" w:space="0" w:color="auto"/>
        <w:left w:val="none" w:sz="0" w:space="0" w:color="auto"/>
        <w:bottom w:val="none" w:sz="0" w:space="0" w:color="auto"/>
        <w:right w:val="none" w:sz="0" w:space="0" w:color="auto"/>
      </w:divBdr>
    </w:div>
    <w:div w:id="20841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reports.abag.ca.gov/sotr/2015/section3-changing-population.php" TargetMode="External"/><Relationship Id="rId1" Type="http://schemas.openxmlformats.org/officeDocument/2006/relationships/hyperlink" Target="http://sfgov.org/electionscommission/motions-and-resolu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oe-ntsvr02\office\Administrative%20Services\(8)%20Budget\16-17%20&amp;%2017-18\Budget%20Overview\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oe-ntsvr02\office\Administrative%20Services\(8)%20Budget\16-17%20&amp;%2017-18\Budget%20Overview\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oe-ntsvr02\office\Administrative%20Services\(8)%20Budget\16-17%20&amp;%2017-18\Budget%20Overview\Charts.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sz="1200">
                <a:latin typeface="Arial Narrow" panose="020B0606020202030204" pitchFamily="34" charset="0"/>
              </a:rPr>
              <a:t>FY 2016-17</a:t>
            </a:r>
          </a:p>
        </c:rich>
      </c:tx>
      <c:layout>
        <c:manualLayout>
          <c:xMode val="edge"/>
          <c:yMode val="edge"/>
          <c:x val="0.37063520256039462"/>
          <c:y val="2.4096385542168676E-2"/>
        </c:manualLayout>
      </c:layout>
      <c:overlay val="0"/>
    </c:title>
    <c:autoTitleDeleted val="0"/>
    <c:plotArea>
      <c:layout>
        <c:manualLayout>
          <c:layoutTarget val="inner"/>
          <c:xMode val="edge"/>
          <c:yMode val="edge"/>
          <c:x val="0.19901949692277363"/>
          <c:y val="0.25125478291117226"/>
          <c:w val="0.52980416123411178"/>
          <c:h val="0.67821332574392057"/>
        </c:manualLayout>
      </c:layout>
      <c:pieChart>
        <c:varyColors val="1"/>
        <c:ser>
          <c:idx val="0"/>
          <c:order val="0"/>
          <c:dLbls>
            <c:dLbl>
              <c:idx val="0"/>
              <c:layout>
                <c:manualLayout>
                  <c:x val="-0.24009603456018908"/>
                  <c:y val="4.2207254213705234E-2"/>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0.22277592150046713"/>
                  <c:y val="-9.3382348290800998E-2"/>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0.16086826348784597"/>
                  <c:y val="9.4839515542484903E-2"/>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0.13495032857410599"/>
                  <c:y val="0.24927805711033107"/>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dLbl>
              <c:idx val="4"/>
              <c:layout>
                <c:manualLayout>
                  <c:x val="0.13673695275150743"/>
                  <c:y val="-0.1644709757101688"/>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txPr>
              <a:bodyPr rot="0"/>
              <a:lstStyle/>
              <a:p>
                <a:pPr>
                  <a:defRPr sz="900">
                    <a:latin typeface="Arial Narrow" panose="020B0606020202030204" pitchFamily="34" charset="0"/>
                  </a:defRPr>
                </a:pPr>
                <a:endParaRPr lang="en-US"/>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revenues!$B$45:$B$49</c:f>
              <c:strCache>
                <c:ptCount val="5"/>
                <c:pt idx="0">
                  <c:v>Candidate Filing &amp; Statement Fees</c:v>
                </c:pt>
                <c:pt idx="1">
                  <c:v>Ballot Argument Fees</c:v>
                </c:pt>
                <c:pt idx="2">
                  <c:v>Retirement Board Recovery</c:v>
                </c:pt>
                <c:pt idx="3">
                  <c:v>Misc. Government Charges</c:v>
                </c:pt>
                <c:pt idx="4">
                  <c:v>District Reibursement (CCD, SFUSD, BART)</c:v>
                </c:pt>
              </c:strCache>
            </c:strRef>
          </c:cat>
          <c:val>
            <c:numRef>
              <c:f>revenues!$C$45:$C$49</c:f>
              <c:numCache>
                <c:formatCode>_("$"* #,##0_);_("$"* \(#,##0\);_("$"* "-"_);_(@_)</c:formatCode>
                <c:ptCount val="5"/>
                <c:pt idx="0">
                  <c:v>25723</c:v>
                </c:pt>
                <c:pt idx="1">
                  <c:v>25000</c:v>
                </c:pt>
                <c:pt idx="2">
                  <c:v>50000</c:v>
                </c:pt>
                <c:pt idx="3">
                  <c:v>1966.25</c:v>
                </c:pt>
                <c:pt idx="4">
                  <c:v>650000</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sz="1200" b="1" i="0" baseline="0">
                <a:effectLst/>
                <a:latin typeface="Arial Narrow" panose="020B0606020202030204" pitchFamily="34" charset="0"/>
              </a:rPr>
              <a:t>FY 2017-18</a:t>
            </a:r>
            <a:endParaRPr lang="en-US" sz="1200">
              <a:effectLst/>
              <a:latin typeface="Arial Narrow" panose="020B0606020202030204" pitchFamily="34" charset="0"/>
            </a:endParaRPr>
          </a:p>
        </c:rich>
      </c:tx>
      <c:layout/>
      <c:overlay val="0"/>
    </c:title>
    <c:autoTitleDeleted val="0"/>
    <c:plotArea>
      <c:layout>
        <c:manualLayout>
          <c:layoutTarget val="inner"/>
          <c:xMode val="edge"/>
          <c:yMode val="edge"/>
          <c:x val="0.18939363348812169"/>
          <c:y val="0.21109414034089113"/>
          <c:w val="0.55283641992303412"/>
          <c:h val="0.71435790405717359"/>
        </c:manualLayout>
      </c:layout>
      <c:pieChart>
        <c:varyColors val="1"/>
        <c:ser>
          <c:idx val="0"/>
          <c:order val="0"/>
          <c:dLbls>
            <c:dLbl>
              <c:idx val="0"/>
              <c:layout>
                <c:manualLayout>
                  <c:x val="-0.19715640866357539"/>
                  <c:y val="-0.17851444974662134"/>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0.14148272599908124"/>
                  <c:y val="0.13406958831786686"/>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0.38136539250728796"/>
                  <c:y val="7.3493975903614464E-2"/>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0.15959236929004439"/>
                  <c:y val="3.9750498055212975E-2"/>
                </c:manualLayout>
              </c:layou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txPr>
              <a:bodyPr rot="0"/>
              <a:lstStyle/>
              <a:p>
                <a:pPr>
                  <a:defRPr sz="900">
                    <a:latin typeface="Arial Narrow" panose="020B0606020202030204" pitchFamily="34" charset="0"/>
                  </a:defRPr>
                </a:pPr>
                <a:endParaRPr lang="en-US"/>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revenues!$H$45:$H$47</c:f>
              <c:strCache>
                <c:ptCount val="3"/>
                <c:pt idx="0">
                  <c:v>Candidate Filing &amp; Statement Fees</c:v>
                </c:pt>
                <c:pt idx="1">
                  <c:v>Ballot Argument Fees</c:v>
                </c:pt>
                <c:pt idx="2">
                  <c:v>Misc. Government Charges</c:v>
                </c:pt>
              </c:strCache>
            </c:strRef>
          </c:cat>
          <c:val>
            <c:numRef>
              <c:f>revenues!$I$45:$I$47</c:f>
              <c:numCache>
                <c:formatCode>_("$"* #,##0_);_("$"* \(#,##0\);_("$"* "-"_);_(@_)</c:formatCode>
                <c:ptCount val="3"/>
                <c:pt idx="0">
                  <c:v>37793</c:v>
                </c:pt>
                <c:pt idx="1">
                  <c:v>6000</c:v>
                </c:pt>
                <c:pt idx="2">
                  <c:v>1366.25</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8329918791499021E-2"/>
          <c:y val="0.26787447255872815"/>
          <c:w val="0.8657662149598071"/>
          <c:h val="0.32797554387010563"/>
        </c:manualLayout>
      </c:layout>
      <c:barChart>
        <c:barDir val="bar"/>
        <c:grouping val="percentStacked"/>
        <c:varyColors val="0"/>
        <c:ser>
          <c:idx val="0"/>
          <c:order val="0"/>
          <c:tx>
            <c:strRef>
              <c:f>expenditures!$U$13</c:f>
              <c:strCache>
                <c:ptCount val="1"/>
                <c:pt idx="0">
                  <c:v>Open Source Voting System Planning and Assessment Phase</c:v>
                </c:pt>
              </c:strCache>
            </c:strRef>
          </c:tx>
          <c:invertIfNegative val="0"/>
          <c:dLbls>
            <c:dLbl>
              <c:idx val="0"/>
              <c:layout>
                <c:manualLayout>
                  <c:x val="0"/>
                  <c:y val="0.32752557281691141"/>
                </c:manualLayout>
              </c:layout>
              <c:tx>
                <c:rich>
                  <a:bodyPr/>
                  <a:lstStyle/>
                  <a:p>
                    <a:r>
                      <a:rPr lang="en-US"/>
                      <a:t>Open Source Voting System Planning and  Assessment Phase $300,000 </a:t>
                    </a:r>
                  </a:p>
                </c:rich>
              </c:tx>
              <c:showLegendKey val="0"/>
              <c:showVal val="1"/>
              <c:showCatName val="0"/>
              <c:showSerName val="1"/>
              <c:showPercent val="0"/>
              <c:showBubbleSize val="0"/>
              <c:separator> </c:separator>
            </c:dLbl>
            <c:txPr>
              <a:bodyPr/>
              <a:lstStyle/>
              <a:p>
                <a:pPr>
                  <a:defRPr sz="900">
                    <a:latin typeface="Arial Narrow" panose="020B0606020202030204" pitchFamily="34" charset="0"/>
                  </a:defRPr>
                </a:pPr>
                <a:endParaRPr lang="en-US"/>
              </a:p>
            </c:txPr>
            <c:showLegendKey val="0"/>
            <c:showVal val="0"/>
            <c:showCatName val="0"/>
            <c:showSerName val="0"/>
            <c:showPercent val="0"/>
            <c:showBubbleSize val="0"/>
            <c:separator> </c:separator>
          </c:dLbls>
          <c:val>
            <c:numRef>
              <c:f>expenditures!$V$13</c:f>
              <c:numCache>
                <c:formatCode>"$"#,##0_);\("$"#,##0\)</c:formatCode>
                <c:ptCount val="1"/>
                <c:pt idx="0">
                  <c:v>300000</c:v>
                </c:pt>
              </c:numCache>
            </c:numRef>
          </c:val>
        </c:ser>
        <c:ser>
          <c:idx val="1"/>
          <c:order val="1"/>
          <c:tx>
            <c:strRef>
              <c:f>expenditures!$U$14</c:f>
              <c:strCache>
                <c:ptCount val="1"/>
                <c:pt idx="0">
                  <c:v>Open Source Implementation Phase</c:v>
                </c:pt>
              </c:strCache>
            </c:strRef>
          </c:tx>
          <c:invertIfNegative val="0"/>
          <c:dLbls>
            <c:dLbl>
              <c:idx val="0"/>
              <c:layout>
                <c:manualLayout>
                  <c:x val="2.5879553517348827E-2"/>
                  <c:y val="0.29870866141732283"/>
                </c:manualLayout>
              </c:layout>
              <c:tx>
                <c:rich>
                  <a:bodyPr/>
                  <a:lstStyle/>
                  <a:p>
                    <a:r>
                      <a:rPr lang="en-US" sz="900" b="0" i="0" u="none" strike="noStrike" kern="1200" baseline="0">
                        <a:solidFill>
                          <a:sysClr val="windowText" lastClr="000000"/>
                        </a:solidFill>
                        <a:latin typeface="Arial Narrow" panose="020B0606020202030204" pitchFamily="34" charset="0"/>
                        <a:ea typeface="+mn-ea"/>
                        <a:cs typeface="+mn-cs"/>
                      </a:rPr>
                      <a:t>Open Source Voting System  Development Phase</a:t>
                    </a:r>
                  </a:p>
                  <a:p>
                    <a:r>
                      <a:rPr lang="en-US" sz="900" b="0" i="0" u="none" strike="noStrike" kern="1200" baseline="0">
                        <a:solidFill>
                          <a:sysClr val="windowText" lastClr="000000"/>
                        </a:solidFill>
                        <a:latin typeface="Arial Narrow" panose="020B0606020202030204" pitchFamily="34" charset="0"/>
                        <a:ea typeface="+mn-ea"/>
                        <a:cs typeface="+mn-cs"/>
                      </a:rPr>
                      <a:t> $2,000,000 </a:t>
                    </a:r>
                    <a:endParaRPr lang="en-US"/>
                  </a:p>
                </c:rich>
              </c:tx>
              <c:showLegendKey val="0"/>
              <c:showVal val="1"/>
              <c:showCatName val="0"/>
              <c:showSerName val="1"/>
              <c:showPercent val="0"/>
              <c:showBubbleSize val="0"/>
            </c:dLbl>
            <c:txPr>
              <a:bodyPr/>
              <a:lstStyle/>
              <a:p>
                <a:pPr algn="ctr">
                  <a:defRPr lang="en-US" sz="9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0"/>
            <c:showCatName val="0"/>
            <c:showSerName val="0"/>
            <c:showPercent val="0"/>
            <c:showBubbleSize val="0"/>
          </c:dLbls>
          <c:val>
            <c:numRef>
              <c:f>expenditures!$V$14</c:f>
              <c:numCache>
                <c:formatCode>"$"#,##0_);\("$"#,##0\)</c:formatCode>
                <c:ptCount val="1"/>
                <c:pt idx="0">
                  <c:v>2000000</c:v>
                </c:pt>
              </c:numCache>
            </c:numRef>
          </c:val>
        </c:ser>
        <c:ser>
          <c:idx val="2"/>
          <c:order val="2"/>
          <c:tx>
            <c:strRef>
              <c:f>expenditures!$U$15</c:f>
              <c:strCache>
                <c:ptCount val="1"/>
                <c:pt idx="0">
                  <c:v>Other Contracts and Services</c:v>
                </c:pt>
              </c:strCache>
            </c:strRef>
          </c:tx>
          <c:invertIfNegative val="0"/>
          <c:dLbls>
            <c:dLbl>
              <c:idx val="0"/>
              <c:layout>
                <c:manualLayout>
                  <c:x val="-7.6628352490421452E-3"/>
                  <c:y val="0.28273099522018652"/>
                </c:manualLayout>
              </c:layout>
              <c:tx>
                <c:rich>
                  <a:bodyPr/>
                  <a:lstStyle/>
                  <a:p>
                    <a:r>
                      <a:rPr lang="en-US" sz="900" b="0" i="0" u="none" strike="noStrike" kern="1200" baseline="0">
                        <a:solidFill>
                          <a:sysClr val="windowText" lastClr="000000"/>
                        </a:solidFill>
                        <a:latin typeface="Arial Narrow" panose="020B0606020202030204" pitchFamily="34" charset="0"/>
                        <a:ea typeface="+mn-ea"/>
                        <a:cs typeface="+mn-cs"/>
                      </a:rPr>
                      <a:t>Other Contracts and Services $2,557,516 </a:t>
                    </a:r>
                    <a:endParaRPr lang="en-US"/>
                  </a:p>
                </c:rich>
              </c:tx>
              <c:showLegendKey val="0"/>
              <c:showVal val="1"/>
              <c:showCatName val="0"/>
              <c:showSerName val="1"/>
              <c:showPercent val="0"/>
              <c:showBubbleSize val="0"/>
            </c:dLbl>
            <c:txPr>
              <a:bodyPr/>
              <a:lstStyle/>
              <a:p>
                <a:pPr algn="ctr">
                  <a:defRPr lang="en-US" sz="9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0"/>
            <c:showCatName val="0"/>
            <c:showSerName val="0"/>
            <c:showPercent val="0"/>
            <c:showBubbleSize val="0"/>
          </c:dLbls>
          <c:val>
            <c:numRef>
              <c:f>expenditures!$V$15</c:f>
              <c:numCache>
                <c:formatCode>"$"#,##0_);\("$"#,##0\)</c:formatCode>
                <c:ptCount val="1"/>
                <c:pt idx="0">
                  <c:v>2557516</c:v>
                </c:pt>
              </c:numCache>
            </c:numRef>
          </c:val>
        </c:ser>
        <c:dLbls>
          <c:showLegendKey val="0"/>
          <c:showVal val="1"/>
          <c:showCatName val="0"/>
          <c:showSerName val="0"/>
          <c:showPercent val="0"/>
          <c:showBubbleSize val="0"/>
        </c:dLbls>
        <c:gapWidth val="55"/>
        <c:overlap val="100"/>
        <c:axId val="216469888"/>
        <c:axId val="216471808"/>
      </c:barChart>
      <c:catAx>
        <c:axId val="216469888"/>
        <c:scaling>
          <c:orientation val="minMax"/>
        </c:scaling>
        <c:delete val="1"/>
        <c:axPos val="l"/>
        <c:majorTickMark val="none"/>
        <c:minorTickMark val="none"/>
        <c:tickLblPos val="nextTo"/>
        <c:crossAx val="216471808"/>
        <c:crosses val="autoZero"/>
        <c:auto val="1"/>
        <c:lblAlgn val="ctr"/>
        <c:lblOffset val="100"/>
        <c:noMultiLvlLbl val="0"/>
      </c:catAx>
      <c:valAx>
        <c:axId val="216471808"/>
        <c:scaling>
          <c:orientation val="minMax"/>
        </c:scaling>
        <c:delete val="1"/>
        <c:axPos val="b"/>
        <c:numFmt formatCode="0%" sourceLinked="1"/>
        <c:majorTickMark val="none"/>
        <c:minorTickMark val="none"/>
        <c:tickLblPos val="nextTo"/>
        <c:crossAx val="216469888"/>
        <c:crosses val="autoZero"/>
        <c:crossBetween val="between"/>
      </c:valAx>
      <c:spPr>
        <a:noFill/>
        <a:ln>
          <a:noFill/>
        </a:ln>
      </c:spPr>
    </c:plotArea>
    <c:plotVisOnly val="1"/>
    <c:dispBlanksAs val="gap"/>
    <c:showDLblsOverMax val="0"/>
  </c:chart>
  <c:spPr>
    <a:noFill/>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b="1" i="0" baseline="0">
                <a:effectLst/>
                <a:latin typeface="Arial Narrow" panose="020B0606020202030204" pitchFamily="34" charset="0"/>
              </a:rPr>
              <a:t>FY 2016-17</a:t>
            </a:r>
            <a:endParaRPr lang="en-US" sz="1200">
              <a:effectLst/>
              <a:latin typeface="Arial Narrow" panose="020B0606020202030204" pitchFamily="34" charset="0"/>
            </a:endParaRPr>
          </a:p>
        </c:rich>
      </c:tx>
      <c:layout>
        <c:manualLayout>
          <c:xMode val="edge"/>
          <c:yMode val="edge"/>
          <c:x val="0.37989660824475457"/>
          <c:y val="2.1009753534075509E-2"/>
        </c:manualLayout>
      </c:layout>
      <c:overlay val="0"/>
    </c:title>
    <c:autoTitleDeleted val="0"/>
    <c:plotArea>
      <c:layout>
        <c:manualLayout>
          <c:layoutTarget val="inner"/>
          <c:xMode val="edge"/>
          <c:yMode val="edge"/>
          <c:x val="0.1968667241427019"/>
          <c:y val="0.16012934947734656"/>
          <c:w val="0.66828207241437865"/>
          <c:h val="0.60355906693261707"/>
        </c:manualLayout>
      </c:layout>
      <c:pieChart>
        <c:varyColors val="1"/>
        <c:ser>
          <c:idx val="0"/>
          <c:order val="0"/>
          <c:dPt>
            <c:idx val="1"/>
            <c:bubble3D val="0"/>
            <c:explosion val="7"/>
          </c:dPt>
          <c:dLbls>
            <c:dLbl>
              <c:idx val="1"/>
              <c:layout>
                <c:manualLayout>
                  <c:x val="8.3640110314922675E-2"/>
                  <c:y val="-0.17479761287643747"/>
                </c:manualLayout>
              </c:layout>
              <c:tx>
                <c:rich>
                  <a:bodyPr/>
                  <a:lstStyle/>
                  <a:p>
                    <a:r>
                      <a:rPr lang="en-US"/>
                      <a:t>Contracts</a:t>
                    </a:r>
                    <a:r>
                      <a:rPr lang="en-US" baseline="0"/>
                      <a:t> </a:t>
                    </a:r>
                    <a:r>
                      <a:rPr lang="en-US"/>
                      <a:t>and Services  (021-029) $4,857,516 </a:t>
                    </a:r>
                  </a:p>
                </c:rich>
              </c:tx>
              <c:showLegendKey val="0"/>
              <c:showVal val="1"/>
              <c:showCatName val="1"/>
              <c:showSerName val="0"/>
              <c:showPercent val="0"/>
              <c:showBubbleSize val="0"/>
              <c:separator> </c:separator>
            </c:dLbl>
            <c:dLbl>
              <c:idx val="2"/>
              <c:layout>
                <c:manualLayout>
                  <c:x val="2.7923671703199262E-3"/>
                  <c:y val="8.8286229414693329E-2"/>
                </c:manualLayout>
              </c:layout>
              <c:tx>
                <c:rich>
                  <a:bodyPr/>
                  <a:lstStyle/>
                  <a:p>
                    <a:r>
                      <a:rPr lang="en-US" sz="900">
                        <a:latin typeface="Arial Narrow" panose="020B0606020202030204" pitchFamily="34" charset="0"/>
                      </a:rPr>
                      <a:t>Rents and Leases </a:t>
                    </a:r>
                  </a:p>
                  <a:p>
                    <a:r>
                      <a:rPr lang="en-US" sz="900">
                        <a:latin typeface="Arial Narrow" panose="020B0606020202030204" pitchFamily="34" charset="0"/>
                      </a:rPr>
                      <a:t>(030-052 excluding 035) $1,374,701 </a:t>
                    </a:r>
                    <a:endParaRPr lang="en-US"/>
                  </a:p>
                </c:rich>
              </c:tx>
              <c:showLegendKey val="0"/>
              <c:showVal val="1"/>
              <c:showCatName val="1"/>
              <c:showSerName val="0"/>
              <c:showPercent val="0"/>
              <c:showBubbleSize val="0"/>
              <c:separator> </c:separator>
            </c:dLbl>
            <c:dLbl>
              <c:idx val="3"/>
              <c:layout>
                <c:manualLayout>
                  <c:x val="3.1090302901326523E-3"/>
                  <c:y val="4.9155319673438613E-2"/>
                </c:manualLayout>
              </c:layout>
              <c:showLegendKey val="0"/>
              <c:showVal val="1"/>
              <c:showCatName val="1"/>
              <c:showSerName val="0"/>
              <c:showPercent val="0"/>
              <c:showBubbleSize val="0"/>
              <c:separator> </c:separator>
            </c:dLbl>
            <c:dLbl>
              <c:idx val="4"/>
              <c:layout>
                <c:manualLayout>
                  <c:x val="-4.1941122224586791E-2"/>
                  <c:y val="1.8182450950537259E-2"/>
                </c:manualLayout>
              </c:layout>
              <c:showLegendKey val="0"/>
              <c:showVal val="1"/>
              <c:showCatName val="1"/>
              <c:showSerName val="0"/>
              <c:showPercent val="0"/>
              <c:showBubbleSize val="0"/>
              <c:separator> </c:separator>
            </c:dLbl>
            <c:dLbl>
              <c:idx val="5"/>
              <c:layout>
                <c:manualLayout>
                  <c:x val="-7.8554018585514654E-2"/>
                  <c:y val="6.6967319692773208E-3"/>
                </c:manualLayout>
              </c:layout>
              <c:showLegendKey val="0"/>
              <c:showVal val="1"/>
              <c:showCatName val="1"/>
              <c:showSerName val="0"/>
              <c:showPercent val="0"/>
              <c:showBubbleSize val="0"/>
              <c:separator> </c:separator>
            </c:dLbl>
            <c:txPr>
              <a:bodyPr/>
              <a:lstStyle/>
              <a:p>
                <a:pPr>
                  <a:defRPr sz="900">
                    <a:latin typeface="Arial Narrow" panose="020B0606020202030204" pitchFamily="34" charset="0"/>
                  </a:defRPr>
                </a:pPr>
                <a:endParaRPr lang="en-US"/>
              </a:p>
            </c:txPr>
            <c:showLegendKey val="0"/>
            <c:showVal val="1"/>
            <c:showCatName val="1"/>
            <c:showSerName val="0"/>
            <c:showPercent val="0"/>
            <c:showBubbleSize val="0"/>
            <c:separator> </c:separator>
            <c:showLeaderLines val="1"/>
          </c:dLbls>
          <c:cat>
            <c:strRef>
              <c:f>expenditures!$U$2:$U$7</c:f>
              <c:strCache>
                <c:ptCount val="6"/>
                <c:pt idx="0">
                  <c:v>Salaries and Benefits (001-019)</c:v>
                </c:pt>
                <c:pt idx="1">
                  <c:v>Other contracts and services (021-029)</c:v>
                </c:pt>
                <c:pt idx="2">
                  <c:v>Rents and Leases (030-052 excluding 035)</c:v>
                </c:pt>
                <c:pt idx="3">
                  <c:v>Materials and Supplies (042-064)</c:v>
                </c:pt>
                <c:pt idx="4">
                  <c:v>Production and Mailing of Election Materials (035)</c:v>
                </c:pt>
                <c:pt idx="5">
                  <c:v>Services from City Departments (work orders)</c:v>
                </c:pt>
              </c:strCache>
            </c:strRef>
          </c:cat>
          <c:val>
            <c:numRef>
              <c:f>expenditures!$V$2:$V$7</c:f>
              <c:numCache>
                <c:formatCode>"$"#,##0_);\("$"#,##0\)</c:formatCode>
                <c:ptCount val="6"/>
                <c:pt idx="0">
                  <c:v>6335179</c:v>
                </c:pt>
                <c:pt idx="1">
                  <c:v>4857516</c:v>
                </c:pt>
                <c:pt idx="2">
                  <c:v>1374700.8</c:v>
                </c:pt>
                <c:pt idx="3">
                  <c:v>236801</c:v>
                </c:pt>
                <c:pt idx="4">
                  <c:v>2874052</c:v>
                </c:pt>
                <c:pt idx="5">
                  <c:v>1083020.0444</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200" b="1" i="0" baseline="0">
                <a:effectLst/>
                <a:latin typeface="Arial Narrow" panose="020B0606020202030204" pitchFamily="34" charset="0"/>
              </a:rPr>
              <a:t>FY 2017-18</a:t>
            </a:r>
            <a:endParaRPr lang="en-US" sz="1200">
              <a:effectLst/>
              <a:latin typeface="Arial Narrow" panose="020B0606020202030204" pitchFamily="34" charset="0"/>
            </a:endParaRPr>
          </a:p>
        </c:rich>
      </c:tx>
      <c:layout>
        <c:manualLayout>
          <c:xMode val="edge"/>
          <c:yMode val="edge"/>
          <c:x val="0.385355118898426"/>
          <c:y val="2.2140221402214021E-2"/>
        </c:manualLayout>
      </c:layout>
      <c:overlay val="0"/>
    </c:title>
    <c:autoTitleDeleted val="0"/>
    <c:plotArea>
      <c:layout>
        <c:manualLayout>
          <c:layoutTarget val="inner"/>
          <c:xMode val="edge"/>
          <c:yMode val="edge"/>
          <c:x val="0.24532122673854959"/>
          <c:y val="0.28411153402872613"/>
          <c:w val="0.72555263925342661"/>
          <c:h val="0.44577311599887653"/>
        </c:manualLayout>
      </c:layout>
      <c:pieChart>
        <c:varyColors val="1"/>
        <c:ser>
          <c:idx val="0"/>
          <c:order val="0"/>
          <c:dLbls>
            <c:dLbl>
              <c:idx val="1"/>
              <c:layout>
                <c:manualLayout>
                  <c:x val="8.3052186044312026E-2"/>
                  <c:y val="-0.12566464247319639"/>
                </c:manualLayout>
              </c:layout>
              <c:tx>
                <c:rich>
                  <a:bodyPr/>
                  <a:lstStyle/>
                  <a:p>
                    <a:r>
                      <a:rPr lang="en-US"/>
                      <a:t>Contracts and Services (021-029) $2,669,251 </a:t>
                    </a:r>
                  </a:p>
                </c:rich>
              </c:tx>
              <c:showLegendKey val="0"/>
              <c:showVal val="1"/>
              <c:showCatName val="1"/>
              <c:showSerName val="0"/>
              <c:showPercent val="0"/>
              <c:showBubbleSize val="0"/>
              <c:separator> </c:separator>
            </c:dLbl>
            <c:dLbl>
              <c:idx val="2"/>
              <c:layout>
                <c:manualLayout>
                  <c:x val="1.527511763732227E-3"/>
                  <c:y val="9.9072938760883675E-2"/>
                </c:manualLayout>
              </c:layout>
              <c:showLegendKey val="0"/>
              <c:showVal val="1"/>
              <c:showCatName val="1"/>
              <c:showSerName val="0"/>
              <c:showPercent val="0"/>
              <c:showBubbleSize val="0"/>
              <c:separator> </c:separator>
            </c:dLbl>
            <c:dLbl>
              <c:idx val="3"/>
              <c:layout>
                <c:manualLayout>
                  <c:x val="-2.205796347528631E-2"/>
                  <c:y val="1.5344742423802191E-2"/>
                </c:manualLayout>
              </c:layout>
              <c:showLegendKey val="0"/>
              <c:showVal val="1"/>
              <c:showCatName val="1"/>
              <c:showSerName val="0"/>
              <c:showPercent val="0"/>
              <c:showBubbleSize val="0"/>
              <c:separator> </c:separator>
            </c:dLbl>
            <c:dLbl>
              <c:idx val="4"/>
              <c:layout>
                <c:manualLayout>
                  <c:x val="-7.5439218746305367E-2"/>
                  <c:y val="2.7339977336781243E-2"/>
                </c:manualLayout>
              </c:layout>
              <c:tx>
                <c:rich>
                  <a:bodyPr/>
                  <a:lstStyle/>
                  <a:p>
                    <a:r>
                      <a:rPr lang="en-US"/>
                      <a:t>Production and Mailing of Election Materials (035) $2,867,151 </a:t>
                    </a:r>
                  </a:p>
                </c:rich>
              </c:tx>
              <c:showLegendKey val="0"/>
              <c:showVal val="1"/>
              <c:showCatName val="1"/>
              <c:showSerName val="0"/>
              <c:showPercent val="0"/>
              <c:showBubbleSize val="0"/>
              <c:separator> </c:separator>
            </c:dLbl>
            <c:dLbl>
              <c:idx val="5"/>
              <c:layout>
                <c:manualLayout>
                  <c:x val="-0.12173212582661401"/>
                  <c:y val="4.00786433061181E-2"/>
                </c:manualLayout>
              </c:layout>
              <c:showLegendKey val="0"/>
              <c:showVal val="1"/>
              <c:showCatName val="1"/>
              <c:showSerName val="0"/>
              <c:showPercent val="0"/>
              <c:showBubbleSize val="0"/>
              <c:separator> </c:separator>
            </c:dLbl>
            <c:txPr>
              <a:bodyPr/>
              <a:lstStyle/>
              <a:p>
                <a:pPr>
                  <a:defRPr sz="900">
                    <a:latin typeface="Arial Narrow" panose="020B0606020202030204" pitchFamily="34" charset="0"/>
                  </a:defRPr>
                </a:pPr>
                <a:endParaRPr lang="en-US"/>
              </a:p>
            </c:txPr>
            <c:showLegendKey val="0"/>
            <c:showVal val="1"/>
            <c:showCatName val="1"/>
            <c:showSerName val="0"/>
            <c:showPercent val="0"/>
            <c:showBubbleSize val="0"/>
            <c:separator> </c:separator>
            <c:showLeaderLines val="1"/>
          </c:dLbls>
          <c:cat>
            <c:strRef>
              <c:f>expenditures!$U$24:$U$29</c:f>
              <c:strCache>
                <c:ptCount val="6"/>
                <c:pt idx="0">
                  <c:v>Salaries and Benefits (001-019)</c:v>
                </c:pt>
                <c:pt idx="1">
                  <c:v>Contracts and Other Services (021-029)</c:v>
                </c:pt>
                <c:pt idx="2">
                  <c:v>Rents and Leases (030-052 excluding 035)</c:v>
                </c:pt>
                <c:pt idx="3">
                  <c:v>Materials and Supplies (042-064)</c:v>
                </c:pt>
                <c:pt idx="4">
                  <c:v>Production and Mailing of Election Materials (035)</c:v>
                </c:pt>
                <c:pt idx="5">
                  <c:v>Services from City Departments (work orders)</c:v>
                </c:pt>
              </c:strCache>
            </c:strRef>
          </c:cat>
          <c:val>
            <c:numRef>
              <c:f>expenditures!$V$24:$V$29</c:f>
              <c:numCache>
                <c:formatCode>"$"#,##0_);\("$"#,##0\)</c:formatCode>
                <c:ptCount val="6"/>
                <c:pt idx="0">
                  <c:v>6500126</c:v>
                </c:pt>
                <c:pt idx="1">
                  <c:v>2669251</c:v>
                </c:pt>
                <c:pt idx="2">
                  <c:v>1408526.97</c:v>
                </c:pt>
                <c:pt idx="3">
                  <c:v>236801</c:v>
                </c:pt>
                <c:pt idx="4">
                  <c:v>2867151</c:v>
                </c:pt>
                <c:pt idx="5">
                  <c:v>1053997.8458430001</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0.10165</cdr:x>
      <cdr:y>0.02703</cdr:y>
    </cdr:from>
    <cdr:to>
      <cdr:x>0.38736</cdr:x>
      <cdr:y>0.34595</cdr:y>
    </cdr:to>
    <cdr:cxnSp macro="">
      <cdr:nvCxnSpPr>
        <cdr:cNvPr id="2" name="Straight Connector 1"/>
        <cdr:cNvCxnSpPr/>
      </cdr:nvCxnSpPr>
      <cdr:spPr>
        <a:xfrm xmlns:a="http://schemas.openxmlformats.org/drawingml/2006/main" flipV="1">
          <a:off x="352425" y="47625"/>
          <a:ext cx="990600" cy="561975"/>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0.70604</cdr:x>
      <cdr:y>0</cdr:y>
    </cdr:from>
    <cdr:to>
      <cdr:x>0.9533</cdr:x>
      <cdr:y>0.32973</cdr:y>
    </cdr:to>
    <cdr:cxnSp macro="">
      <cdr:nvCxnSpPr>
        <cdr:cNvPr id="3" name="Straight Connector 2"/>
        <cdr:cNvCxnSpPr/>
      </cdr:nvCxnSpPr>
      <cdr:spPr>
        <a:xfrm xmlns:a="http://schemas.openxmlformats.org/drawingml/2006/main" flipH="1" flipV="1">
          <a:off x="2447925" y="0"/>
          <a:ext cx="857253" cy="581027"/>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9F237-9733-49AA-AF16-74345C53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3788</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Barabara Carr</dc:creator>
  <cp:lastModifiedBy>Yelena Kravtsova</cp:lastModifiedBy>
  <cp:revision>7</cp:revision>
  <cp:lastPrinted>2016-01-29T23:43:00Z</cp:lastPrinted>
  <dcterms:created xsi:type="dcterms:W3CDTF">2016-01-29T21:10:00Z</dcterms:created>
  <dcterms:modified xsi:type="dcterms:W3CDTF">2016-01-29T23:47:00Z</dcterms:modified>
</cp:coreProperties>
</file>