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29C" w:rsidRPr="000F3B19" w:rsidRDefault="00701147" w:rsidP="00F229A4">
      <w:pPr>
        <w:spacing w:line="240" w:lineRule="auto"/>
        <w:jc w:val="center"/>
        <w:rPr>
          <w:b/>
        </w:rPr>
      </w:pPr>
      <w:bookmarkStart w:id="0" w:name="_GoBack"/>
      <w:bookmarkEnd w:id="0"/>
      <w:r w:rsidRPr="000F3B19">
        <w:rPr>
          <w:b/>
        </w:rPr>
        <w:t xml:space="preserve">APPENDIX </w:t>
      </w:r>
      <w:r w:rsidRPr="000F3B19">
        <w:rPr>
          <w:b/>
          <w:color w:val="00B050"/>
        </w:rPr>
        <w:t>______</w:t>
      </w:r>
    </w:p>
    <w:p w:rsidR="00701147" w:rsidRPr="000F3B19" w:rsidRDefault="00701147" w:rsidP="00F229A4">
      <w:pPr>
        <w:spacing w:line="240" w:lineRule="auto"/>
        <w:jc w:val="center"/>
        <w:rPr>
          <w:b/>
        </w:rPr>
      </w:pPr>
      <w:r w:rsidRPr="000F3B19">
        <w:rPr>
          <w:b/>
        </w:rPr>
        <w:t>FEMA</w:t>
      </w:r>
      <w:r w:rsidR="00663E4E">
        <w:rPr>
          <w:b/>
        </w:rPr>
        <w:t xml:space="preserve"> </w:t>
      </w:r>
      <w:r w:rsidR="00D37C81" w:rsidRPr="000F3B19">
        <w:rPr>
          <w:b/>
        </w:rPr>
        <w:t xml:space="preserve">EMERGENCY &amp; EXIGENCY </w:t>
      </w:r>
      <w:r w:rsidRPr="000F3B19">
        <w:rPr>
          <w:b/>
        </w:rPr>
        <w:t>CONTRACT</w:t>
      </w:r>
      <w:r w:rsidR="002460C0">
        <w:rPr>
          <w:b/>
        </w:rPr>
        <w:t>S</w:t>
      </w:r>
      <w:r w:rsidR="00663E4E">
        <w:rPr>
          <w:b/>
        </w:rPr>
        <w:t xml:space="preserve"> REQUIREMENTS</w:t>
      </w:r>
    </w:p>
    <w:p w:rsidR="00701147" w:rsidRPr="000F3B19" w:rsidRDefault="00701147" w:rsidP="00F229A4">
      <w:pPr>
        <w:spacing w:line="240" w:lineRule="auto"/>
      </w:pPr>
    </w:p>
    <w:p w:rsidR="00917F9A" w:rsidRPr="000F3B19" w:rsidRDefault="00701147" w:rsidP="00F229A4">
      <w:pPr>
        <w:spacing w:line="240" w:lineRule="auto"/>
      </w:pPr>
      <w:r w:rsidRPr="00337FB9">
        <w:rPr>
          <w:b/>
        </w:rPr>
        <w:t>1.</w:t>
      </w:r>
      <w:r w:rsidRPr="000F3B19">
        <w:tab/>
      </w:r>
      <w:r w:rsidRPr="000F3B19">
        <w:rPr>
          <w:b/>
        </w:rPr>
        <w:t>Contract Requirements</w:t>
      </w:r>
      <w:r w:rsidR="00F229A4" w:rsidRPr="000F3B19">
        <w:rPr>
          <w:b/>
        </w:rPr>
        <w:t xml:space="preserve">. </w:t>
      </w:r>
      <w:r w:rsidR="00C345B0">
        <w:t xml:space="preserve"> This contract may be</w:t>
      </w:r>
      <w:r w:rsidRPr="000F3B19">
        <w:t xml:space="preserve"> eligible for FEMA funding.  FEMA requires inclusion of the following contract provisions for procuremen</w:t>
      </w:r>
      <w:r w:rsidR="00663E4E">
        <w:t>t</w:t>
      </w:r>
      <w:r w:rsidRPr="000F3B19">
        <w:t xml:space="preserve"> under exigent or emergency circumst</w:t>
      </w:r>
      <w:r w:rsidR="00917F9A" w:rsidRPr="000F3B19">
        <w:t>ances.  The Parties must</w:t>
      </w:r>
      <w:r w:rsidR="00644EA3" w:rsidRPr="000F3B19">
        <w:t xml:space="preserve"> comply with these provisions as</w:t>
      </w:r>
      <w:r w:rsidR="00917F9A" w:rsidRPr="000F3B19">
        <w:t xml:space="preserve"> a minimum.</w:t>
      </w:r>
      <w:r w:rsidR="00E54CE1" w:rsidRPr="000F3B19">
        <w:t xml:space="preserve">  In the event of a conflict with</w:t>
      </w:r>
      <w:r w:rsidR="00917F9A" w:rsidRPr="000F3B19">
        <w:t xml:space="preserve"> other provisions in this contract </w:t>
      </w:r>
      <w:r w:rsidR="00E54CE1" w:rsidRPr="000F3B19">
        <w:t xml:space="preserve">that </w:t>
      </w:r>
      <w:r w:rsidR="00917F9A" w:rsidRPr="000F3B19">
        <w:t>address the same</w:t>
      </w:r>
      <w:r w:rsidR="00E54CE1" w:rsidRPr="000F3B19">
        <w:t xml:space="preserve"> or a similar</w:t>
      </w:r>
      <w:r w:rsidR="00644EA3" w:rsidRPr="000F3B19">
        <w:t xml:space="preserve"> requirement, the provisions that </w:t>
      </w:r>
      <w:r w:rsidR="002460C0">
        <w:t xml:space="preserve">are stricter and </w:t>
      </w:r>
      <w:r w:rsidR="00644EA3" w:rsidRPr="000F3B19">
        <w:t xml:space="preserve">impose the greater duties upon </w:t>
      </w:r>
      <w:r w:rsidR="00AB1297" w:rsidRPr="000F3B19">
        <w:t>Contractor</w:t>
      </w:r>
      <w:r w:rsidR="00917F9A" w:rsidRPr="000F3B19">
        <w:rPr>
          <w:color w:val="00B050"/>
        </w:rPr>
        <w:t xml:space="preserve"> </w:t>
      </w:r>
      <w:r w:rsidR="00917F9A" w:rsidRPr="000F3B19">
        <w:t xml:space="preserve">shall apply.  </w:t>
      </w:r>
    </w:p>
    <w:p w:rsidR="00917F9A" w:rsidRPr="000F3B19" w:rsidRDefault="00917F9A" w:rsidP="00F229A4">
      <w:pPr>
        <w:spacing w:line="240" w:lineRule="auto"/>
      </w:pPr>
    </w:p>
    <w:p w:rsidR="006F6408" w:rsidRPr="000F3B19" w:rsidRDefault="00917F9A" w:rsidP="00F229A4">
      <w:pPr>
        <w:spacing w:line="240" w:lineRule="auto"/>
      </w:pPr>
      <w:r w:rsidRPr="00337FB9">
        <w:rPr>
          <w:b/>
        </w:rPr>
        <w:t>2.</w:t>
      </w:r>
      <w:r w:rsidRPr="000F3B19">
        <w:tab/>
      </w:r>
      <w:r w:rsidRPr="000F3B19">
        <w:rPr>
          <w:b/>
        </w:rPr>
        <w:t>Remedies for Breach</w:t>
      </w:r>
      <w:r w:rsidR="00F229A4" w:rsidRPr="000F3B19">
        <w:t xml:space="preserve">.  </w:t>
      </w:r>
      <w:r w:rsidRPr="000F3B19">
        <w:t xml:space="preserve">In addition to all other remedies included in </w:t>
      </w:r>
      <w:r w:rsidR="006F6408" w:rsidRPr="000F3B19">
        <w:t xml:space="preserve">this contract, </w:t>
      </w:r>
      <w:r w:rsidR="00AB1297" w:rsidRPr="000F3B19">
        <w:t>Contractor</w:t>
      </w:r>
      <w:r w:rsidR="00AB1297" w:rsidRPr="000F3B19">
        <w:rPr>
          <w:color w:val="00B050"/>
        </w:rPr>
        <w:t xml:space="preserve"> </w:t>
      </w:r>
      <w:r w:rsidR="006F6408" w:rsidRPr="000F3B19">
        <w:t>shall</w:t>
      </w:r>
      <w:r w:rsidRPr="000F3B19">
        <w:t xml:space="preserve">, at a minimum, be liable to the City for all foreseeable damages it incurs as a result of </w:t>
      </w:r>
      <w:r w:rsidR="00AB1297" w:rsidRPr="000F3B19">
        <w:t>Contractor</w:t>
      </w:r>
      <w:r w:rsidR="00AB1297" w:rsidRPr="000F3B19">
        <w:rPr>
          <w:color w:val="00B050"/>
        </w:rPr>
        <w:t xml:space="preserve"> </w:t>
      </w:r>
      <w:r w:rsidR="006F6408" w:rsidRPr="000F3B19">
        <w:t xml:space="preserve">violation or breach of the terms of this contract.  This includes without limitation any costs incurred to remediate defects in </w:t>
      </w:r>
      <w:r w:rsidR="00AB1297" w:rsidRPr="000F3B19">
        <w:t>Contractor’s</w:t>
      </w:r>
      <w:r w:rsidR="006F6408" w:rsidRPr="000F3B19">
        <w:rPr>
          <w:color w:val="00B050"/>
        </w:rPr>
        <w:t xml:space="preserve"> </w:t>
      </w:r>
      <w:r w:rsidR="006F6408" w:rsidRPr="000F3B19">
        <w:t xml:space="preserve">services and/or the additional expenses to complete </w:t>
      </w:r>
      <w:r w:rsidR="00AB1297" w:rsidRPr="000F3B19">
        <w:t>Contractor’s</w:t>
      </w:r>
      <w:r w:rsidR="006F6408" w:rsidRPr="000F3B19">
        <w:rPr>
          <w:color w:val="00B050"/>
        </w:rPr>
        <w:t xml:space="preserve"> </w:t>
      </w:r>
      <w:r w:rsidR="006F6408" w:rsidRPr="000F3B19">
        <w:t xml:space="preserve">services beyond the amounts agreed to in this contract, after </w:t>
      </w:r>
      <w:r w:rsidR="00AB1297" w:rsidRPr="000F3B19">
        <w:t>Contractor</w:t>
      </w:r>
      <w:r w:rsidR="006F6408" w:rsidRPr="000F3B19">
        <w:t xml:space="preserve"> has had a reasonable opportunity to remediate and/or complete its services as otherwise set for in this contract.</w:t>
      </w:r>
      <w:r w:rsidR="00340B0A" w:rsidRPr="000F3B19">
        <w:t xml:space="preserve">  All remedies provided for in this contract may be exercised individually or in combination with any other remedy available hereunder or under applicable laws, rules and regulations.  The exercise of any remedy shall not preclude or in any way be deemed to waive any other remedy. </w:t>
      </w:r>
      <w:r w:rsidR="006F6408" w:rsidRPr="000F3B19">
        <w:t xml:space="preserve">  </w:t>
      </w:r>
      <w:r w:rsidRPr="000F3B19">
        <w:t xml:space="preserve">   </w:t>
      </w:r>
      <w:r w:rsidR="00701147" w:rsidRPr="000F3B19">
        <w:t xml:space="preserve"> </w:t>
      </w:r>
    </w:p>
    <w:p w:rsidR="006F6408" w:rsidRPr="000F3B19" w:rsidRDefault="006F6408" w:rsidP="00F229A4">
      <w:pPr>
        <w:spacing w:line="240" w:lineRule="auto"/>
      </w:pPr>
    </w:p>
    <w:p w:rsidR="006F6408" w:rsidRPr="000F3B19" w:rsidRDefault="006F6408" w:rsidP="00F229A4">
      <w:pPr>
        <w:spacing w:line="240" w:lineRule="auto"/>
      </w:pPr>
      <w:r w:rsidRPr="00337FB9">
        <w:rPr>
          <w:b/>
        </w:rPr>
        <w:t>3.</w:t>
      </w:r>
      <w:r w:rsidRPr="000F3B19">
        <w:tab/>
      </w:r>
      <w:r w:rsidRPr="000F3B19">
        <w:rPr>
          <w:b/>
        </w:rPr>
        <w:t>Termination for Convenience</w:t>
      </w:r>
      <w:r w:rsidR="00F229A4" w:rsidRPr="000F3B19">
        <w:t xml:space="preserve">.  </w:t>
      </w:r>
      <w:r w:rsidR="00340B0A" w:rsidRPr="000F3B19">
        <w:t xml:space="preserve">City shall have the option, in its sole discretion, to terminate this Contract, at any time during the term hereof, for convenience and without cause.  City shall exercise this option by giving </w:t>
      </w:r>
      <w:r w:rsidR="00AB1297" w:rsidRPr="000F3B19">
        <w:t>Contractor</w:t>
      </w:r>
      <w:r w:rsidR="00340B0A" w:rsidRPr="000F3B19">
        <w:rPr>
          <w:color w:val="00B050"/>
        </w:rPr>
        <w:t xml:space="preserve"> </w:t>
      </w:r>
      <w:r w:rsidR="00340B0A" w:rsidRPr="000F3B19">
        <w:t xml:space="preserve">written notice of termination.  The notice shall specify the date on which termination shall become effective.  In no event shall City be liable for costs incurred by </w:t>
      </w:r>
      <w:r w:rsidR="00AB1297" w:rsidRPr="000F3B19">
        <w:t>Contractor</w:t>
      </w:r>
      <w:r w:rsidR="00340B0A" w:rsidRPr="000F3B19">
        <w:t xml:space="preserve"> or any of its subcontractors after the termination date specified by City, except for those costs reasonably necessary to effectuate demobilization from the work.  </w:t>
      </w:r>
    </w:p>
    <w:p w:rsidR="006F6408" w:rsidRPr="000F3B19" w:rsidRDefault="006F6408" w:rsidP="00F229A4">
      <w:pPr>
        <w:spacing w:line="240" w:lineRule="auto"/>
      </w:pPr>
    </w:p>
    <w:p w:rsidR="006F6408" w:rsidRPr="000F3B19" w:rsidRDefault="006F6408" w:rsidP="00F229A4">
      <w:pPr>
        <w:spacing w:line="240" w:lineRule="auto"/>
      </w:pPr>
      <w:r w:rsidRPr="00337FB9">
        <w:rPr>
          <w:b/>
        </w:rPr>
        <w:t>4.</w:t>
      </w:r>
      <w:r w:rsidRPr="000F3B19">
        <w:tab/>
      </w:r>
      <w:r w:rsidRPr="000F3B19">
        <w:rPr>
          <w:b/>
        </w:rPr>
        <w:t>Termination for Cause</w:t>
      </w:r>
      <w:r w:rsidR="00F229A4" w:rsidRPr="000F3B19">
        <w:t xml:space="preserve">.  </w:t>
      </w:r>
      <w:r w:rsidR="00340B0A" w:rsidRPr="000F3B19">
        <w:t xml:space="preserve">On and after any event of default, City shall have the right to exercise its legal and equitable remedies, including without limitation, the right to terminate this contract for cause or to seek specific performance of all or any part of this contract.  In addition, City shall have the right (but no obligation) to cure (or cause to be cured) on behalf of </w:t>
      </w:r>
      <w:r w:rsidR="00AB1297" w:rsidRPr="000F3B19">
        <w:t>Contractor</w:t>
      </w:r>
      <w:r w:rsidR="00AB1297" w:rsidRPr="000F3B19">
        <w:rPr>
          <w:color w:val="00B050"/>
        </w:rPr>
        <w:t xml:space="preserve"> </w:t>
      </w:r>
      <w:r w:rsidR="00340B0A" w:rsidRPr="000F3B19">
        <w:t xml:space="preserve">any event of default.  </w:t>
      </w:r>
      <w:r w:rsidR="00AB1297" w:rsidRPr="000F3B19">
        <w:t>Contractor</w:t>
      </w:r>
      <w:r w:rsidR="00340B0A" w:rsidRPr="000F3B19">
        <w:t xml:space="preserve"> shall pay to City on demand all costs and expenses incurred by City in effecting such cure, with interest thereon from the date of incurrence at the maximum rate then permitted by law.  City shall have the right to offset from any amounts due to </w:t>
      </w:r>
      <w:r w:rsidR="00AB1297" w:rsidRPr="000F3B19">
        <w:t>Contractor</w:t>
      </w:r>
      <w:r w:rsidR="00AB1297" w:rsidRPr="000F3B19">
        <w:rPr>
          <w:color w:val="00B050"/>
        </w:rPr>
        <w:t xml:space="preserve"> </w:t>
      </w:r>
      <w:r w:rsidR="00340B0A" w:rsidRPr="000F3B19">
        <w:t xml:space="preserve">under this contract or any other contract between City and </w:t>
      </w:r>
      <w:r w:rsidR="00AB1297" w:rsidRPr="000F3B19">
        <w:t>Contractor</w:t>
      </w:r>
      <w:r w:rsidR="00340B0A" w:rsidRPr="000F3B19">
        <w:rPr>
          <w:color w:val="00B050"/>
        </w:rPr>
        <w:t xml:space="preserve"> </w:t>
      </w:r>
      <w:r w:rsidR="00340B0A" w:rsidRPr="000F3B19">
        <w:t xml:space="preserve">all damages, losses, costs or expenses incurred by City as a result of such event of default and any liquidated damages due from </w:t>
      </w:r>
      <w:r w:rsidR="00AB1297" w:rsidRPr="000F3B19">
        <w:t>Contractor</w:t>
      </w:r>
      <w:r w:rsidR="00AB1297" w:rsidRPr="000F3B19">
        <w:rPr>
          <w:color w:val="00B050"/>
        </w:rPr>
        <w:t xml:space="preserve"> </w:t>
      </w:r>
      <w:r w:rsidR="00340B0A" w:rsidRPr="000F3B19">
        <w:t xml:space="preserve">pursuant to the terms of this contract or any other contract.    </w:t>
      </w:r>
    </w:p>
    <w:p w:rsidR="006F6408" w:rsidRPr="000F3B19" w:rsidRDefault="006F6408" w:rsidP="00F229A4">
      <w:pPr>
        <w:spacing w:line="240" w:lineRule="auto"/>
      </w:pPr>
    </w:p>
    <w:p w:rsidR="009921D1" w:rsidRPr="000F3B19" w:rsidRDefault="006F6408" w:rsidP="00F229A4">
      <w:pPr>
        <w:spacing w:line="240" w:lineRule="auto"/>
      </w:pPr>
      <w:r w:rsidRPr="00337FB9">
        <w:rPr>
          <w:b/>
        </w:rPr>
        <w:t>5.</w:t>
      </w:r>
      <w:r w:rsidRPr="000F3B19">
        <w:tab/>
      </w:r>
      <w:r w:rsidR="009921D1" w:rsidRPr="000F3B19">
        <w:rPr>
          <w:b/>
        </w:rPr>
        <w:t>Equal Employment Opportunity</w:t>
      </w:r>
      <w:r w:rsidR="00F229A4" w:rsidRPr="000F3B19">
        <w:t xml:space="preserve">.  </w:t>
      </w:r>
      <w:r w:rsidR="004E607B" w:rsidRPr="000F3B19">
        <w:t>If</w:t>
      </w:r>
      <w:r w:rsidR="009921D1" w:rsidRPr="000F3B19">
        <w:t xml:space="preserve"> this contract constitutes a “federally assisted construction contract” as defined in 41 </w:t>
      </w:r>
      <w:r w:rsidR="00D37C81" w:rsidRPr="000F3B19">
        <w:t>C.F.R.</w:t>
      </w:r>
      <w:r w:rsidR="009921D1" w:rsidRPr="000F3B19">
        <w:t xml:space="preserve"> §60-1.3, during the performance of this contract, </w:t>
      </w:r>
      <w:r w:rsidR="00AB1297" w:rsidRPr="000F3B19">
        <w:t>Contractor</w:t>
      </w:r>
      <w:r w:rsidR="009921D1" w:rsidRPr="000F3B19">
        <w:t xml:space="preserve"> agrees as follows:</w:t>
      </w:r>
    </w:p>
    <w:p w:rsidR="009921D1" w:rsidRPr="000F3B19" w:rsidRDefault="009921D1" w:rsidP="00F229A4">
      <w:pPr>
        <w:spacing w:line="240" w:lineRule="auto"/>
      </w:pPr>
    </w:p>
    <w:p w:rsidR="009921D1" w:rsidRPr="000F3B19" w:rsidRDefault="009921D1" w:rsidP="00F229A4">
      <w:pPr>
        <w:spacing w:line="240" w:lineRule="auto"/>
      </w:pPr>
      <w:r w:rsidRPr="000F3B19">
        <w:tab/>
        <w:t>A.</w:t>
      </w:r>
      <w:r w:rsidRPr="000F3B19">
        <w:tab/>
        <w:t xml:space="preserve"> The </w:t>
      </w:r>
      <w:r w:rsidR="00AB1297" w:rsidRPr="000F3B19">
        <w:t>Contractor</w:t>
      </w:r>
      <w:r w:rsidR="00AB1297" w:rsidRPr="000F3B19">
        <w:rPr>
          <w:color w:val="00B050"/>
        </w:rPr>
        <w:t xml:space="preserve"> </w:t>
      </w:r>
      <w:r w:rsidRPr="000F3B19">
        <w:t xml:space="preserve">will not discriminate against any employee or applicant for employment because of race, color, religion, sex, sexual orientation, gender identity, or national </w:t>
      </w:r>
      <w:r w:rsidRPr="000F3B19">
        <w:lastRenderedPageBreak/>
        <w:t xml:space="preserve">origin. The </w:t>
      </w:r>
      <w:r w:rsidR="00AB1297" w:rsidRPr="000F3B19">
        <w:t>Contractor</w:t>
      </w:r>
      <w:r w:rsidRPr="000F3B19">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rsidR="00A9293A" w:rsidRPr="000F3B19" w:rsidRDefault="00A9293A" w:rsidP="00F229A4">
      <w:pPr>
        <w:spacing w:line="240" w:lineRule="auto"/>
      </w:pPr>
    </w:p>
    <w:p w:rsidR="009921D1" w:rsidRPr="000F3B19" w:rsidRDefault="009921D1" w:rsidP="00F229A4">
      <w:pPr>
        <w:spacing w:line="240" w:lineRule="auto"/>
      </w:pPr>
      <w:r w:rsidRPr="000F3B19">
        <w:t xml:space="preserve">Employment, upgrading, demotion, or transfer; recruitment or recruitment advertising; layoff or termination; rates of pay or other forms of compensation; and selection for training, including apprenticeship. The </w:t>
      </w:r>
      <w:r w:rsidR="00AB1297" w:rsidRPr="000F3B19">
        <w:t>Contractor</w:t>
      </w:r>
      <w:r w:rsidR="00AB1297" w:rsidRPr="000F3B19">
        <w:rPr>
          <w:color w:val="00B050"/>
        </w:rPr>
        <w:t xml:space="preserve"> </w:t>
      </w:r>
      <w:r w:rsidRPr="000F3B19">
        <w:t xml:space="preserve">agrees to post in conspicuous places, available to employees and applicants for employment, notices to be provided setting forth the provisions of this nondiscrimination clause. </w:t>
      </w:r>
    </w:p>
    <w:p w:rsidR="009921D1" w:rsidRPr="000F3B19" w:rsidRDefault="009921D1" w:rsidP="00F229A4">
      <w:pPr>
        <w:spacing w:line="240" w:lineRule="auto"/>
      </w:pPr>
    </w:p>
    <w:p w:rsidR="009921D1" w:rsidRPr="000F3B19" w:rsidRDefault="009921D1" w:rsidP="00F229A4">
      <w:pPr>
        <w:spacing w:line="240" w:lineRule="auto"/>
      </w:pPr>
      <w:r w:rsidRPr="000F3B19">
        <w:tab/>
        <w:t>B.</w:t>
      </w:r>
      <w:r w:rsidRPr="000F3B19">
        <w:tab/>
        <w:t xml:space="preserve"> The </w:t>
      </w:r>
      <w:r w:rsidR="00AB1297" w:rsidRPr="000F3B19">
        <w:t>Contractor</w:t>
      </w:r>
      <w:r w:rsidR="00AB1297" w:rsidRPr="000F3B19">
        <w:rPr>
          <w:color w:val="00B050"/>
        </w:rPr>
        <w:t xml:space="preserve"> </w:t>
      </w:r>
      <w:r w:rsidRPr="000F3B19">
        <w:t xml:space="preserve">will, in all solicitations or advertisements for employees placed by or on behalf of the </w:t>
      </w:r>
      <w:r w:rsidR="00AB1297" w:rsidRPr="000F3B19">
        <w:t>Contractor</w:t>
      </w:r>
      <w:r w:rsidRPr="000F3B19">
        <w:t xml:space="preserve">, state that all qualified applicants will receive considerations for employment without regard to race, color, religion, sex, or national origin. </w:t>
      </w:r>
    </w:p>
    <w:p w:rsidR="009921D1" w:rsidRPr="000F3B19" w:rsidRDefault="009921D1" w:rsidP="00F229A4">
      <w:pPr>
        <w:spacing w:line="240" w:lineRule="auto"/>
      </w:pPr>
    </w:p>
    <w:p w:rsidR="009921D1" w:rsidRPr="000F3B19" w:rsidRDefault="009921D1" w:rsidP="00F229A4">
      <w:pPr>
        <w:spacing w:line="240" w:lineRule="auto"/>
      </w:pPr>
      <w:r w:rsidRPr="000F3B19">
        <w:tab/>
        <w:t>C.</w:t>
      </w:r>
      <w:r w:rsidRPr="000F3B19">
        <w:tab/>
        <w:t xml:space="preserve">The </w:t>
      </w:r>
      <w:r w:rsidR="00AB1297" w:rsidRPr="000F3B19">
        <w:t>Contractor</w:t>
      </w:r>
      <w:r w:rsidR="00AB1297" w:rsidRPr="000F3B19">
        <w:rPr>
          <w:color w:val="00B050"/>
        </w:rPr>
        <w:t xml:space="preserve"> </w:t>
      </w:r>
      <w:r w:rsidRPr="000F3B19">
        <w:t xml:space="preserve">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rsidR="00791C7D">
        <w:t>Contractor</w:t>
      </w:r>
      <w:r w:rsidRPr="000F3B19">
        <w:t xml:space="preserve">'s legal duty to furnish information. </w:t>
      </w:r>
    </w:p>
    <w:p w:rsidR="009921D1" w:rsidRPr="000F3B19" w:rsidRDefault="009921D1" w:rsidP="00F229A4">
      <w:pPr>
        <w:spacing w:line="240" w:lineRule="auto"/>
      </w:pPr>
    </w:p>
    <w:p w:rsidR="009921D1" w:rsidRPr="000F3B19" w:rsidRDefault="009921D1" w:rsidP="00F229A4">
      <w:pPr>
        <w:spacing w:line="240" w:lineRule="auto"/>
      </w:pPr>
      <w:r w:rsidRPr="000F3B19">
        <w:tab/>
        <w:t>D.</w:t>
      </w:r>
      <w:r w:rsidRPr="000F3B19">
        <w:tab/>
        <w:t xml:space="preserve">The </w:t>
      </w:r>
      <w:r w:rsidR="00AB1297" w:rsidRPr="000F3B19">
        <w:t>Contractor</w:t>
      </w:r>
      <w:r w:rsidR="00AB1297" w:rsidRPr="000F3B19">
        <w:rPr>
          <w:color w:val="00B050"/>
        </w:rPr>
        <w:t xml:space="preserve"> </w:t>
      </w:r>
      <w:r w:rsidRPr="000F3B19">
        <w:t xml:space="preserve">will send to each labor union or representative of workers with which he has a collective bargaining agreement or other contract or understanding, a notice to be provided advising the said labor union or workers' representatives of the </w:t>
      </w:r>
      <w:r w:rsidR="00AB1297" w:rsidRPr="000F3B19">
        <w:t>Contractor’s</w:t>
      </w:r>
      <w:r w:rsidR="00AB1297" w:rsidRPr="000F3B19">
        <w:rPr>
          <w:color w:val="00B050"/>
        </w:rPr>
        <w:t xml:space="preserve"> </w:t>
      </w:r>
      <w:r w:rsidRPr="000F3B19">
        <w:t xml:space="preserve">commitments under this section, and shall post copies of the notice in conspicuous places available to employees and applicants for employment. </w:t>
      </w:r>
    </w:p>
    <w:p w:rsidR="009921D1" w:rsidRPr="000F3B19" w:rsidRDefault="009921D1" w:rsidP="00F229A4">
      <w:pPr>
        <w:spacing w:line="240" w:lineRule="auto"/>
      </w:pPr>
    </w:p>
    <w:p w:rsidR="009921D1" w:rsidRPr="000F3B19" w:rsidRDefault="009921D1" w:rsidP="00F229A4">
      <w:pPr>
        <w:spacing w:line="240" w:lineRule="auto"/>
      </w:pPr>
      <w:r w:rsidRPr="000F3B19">
        <w:tab/>
        <w:t>E.</w:t>
      </w:r>
      <w:r w:rsidRPr="000F3B19">
        <w:tab/>
        <w:t xml:space="preserve">The </w:t>
      </w:r>
      <w:r w:rsidR="00AB1297" w:rsidRPr="000F3B19">
        <w:t>Contractor</w:t>
      </w:r>
      <w:r w:rsidRPr="000F3B19">
        <w:t xml:space="preserve"> will comply with all provisions of Executive Order 11246 of September 24, 1965, and of the rules, regulations, and relevant orders of the Secretary of Labor. </w:t>
      </w:r>
    </w:p>
    <w:p w:rsidR="009921D1" w:rsidRPr="000F3B19" w:rsidRDefault="009921D1" w:rsidP="00F229A4">
      <w:pPr>
        <w:spacing w:line="240" w:lineRule="auto"/>
      </w:pPr>
    </w:p>
    <w:p w:rsidR="00C77CCE" w:rsidRPr="000F3B19" w:rsidRDefault="009921D1" w:rsidP="00F229A4">
      <w:pPr>
        <w:spacing w:line="240" w:lineRule="auto"/>
      </w:pPr>
      <w:r w:rsidRPr="000F3B19">
        <w:tab/>
        <w:t>F.</w:t>
      </w:r>
      <w:r w:rsidRPr="000F3B19">
        <w:tab/>
      </w:r>
      <w:r w:rsidR="00C77CCE" w:rsidRPr="000F3B19">
        <w:t xml:space="preserve"> </w:t>
      </w:r>
      <w:r w:rsidRPr="000F3B19">
        <w:t xml:space="preserve">The </w:t>
      </w:r>
      <w:r w:rsidR="00AB1297" w:rsidRPr="000F3B19">
        <w:t>Contractor</w:t>
      </w:r>
      <w:r w:rsidRPr="000F3B19">
        <w:t xml:space="preserve">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rsidR="009921D1" w:rsidRPr="000F3B19" w:rsidRDefault="009921D1" w:rsidP="00F229A4">
      <w:pPr>
        <w:spacing w:line="240" w:lineRule="auto"/>
      </w:pPr>
    </w:p>
    <w:p w:rsidR="009921D1" w:rsidRPr="000F3B19" w:rsidRDefault="009921D1" w:rsidP="00F229A4">
      <w:pPr>
        <w:spacing w:line="240" w:lineRule="auto"/>
      </w:pPr>
      <w:r w:rsidRPr="000F3B19">
        <w:tab/>
        <w:t>G.</w:t>
      </w:r>
      <w:r w:rsidRPr="000F3B19">
        <w:tab/>
        <w:t xml:space="preserve">In the event of the </w:t>
      </w:r>
      <w:r w:rsidR="00AB1297" w:rsidRPr="000F3B19">
        <w:t>Contractor’s</w:t>
      </w:r>
      <w:r w:rsidR="00AB1297" w:rsidRPr="000F3B19">
        <w:rPr>
          <w:color w:val="00B050"/>
        </w:rPr>
        <w:t xml:space="preserve"> </w:t>
      </w:r>
      <w:r w:rsidRPr="000F3B19">
        <w:t xml:space="preserve">noncompliance with the nondiscrimination clauses of this contract or with any of the said rules, regulations, or orders, this contract may be canceled, terminated, or suspended in whole or in part and the </w:t>
      </w:r>
      <w:r w:rsidR="00BE5689" w:rsidRPr="000F3B19">
        <w:t>Contractor</w:t>
      </w:r>
      <w:r w:rsidR="00BE5689" w:rsidRPr="000F3B19">
        <w:rPr>
          <w:color w:val="00B050"/>
        </w:rPr>
        <w:t xml:space="preserve"> </w:t>
      </w:r>
      <w:r w:rsidRPr="000F3B19">
        <w:t xml:space="preserve">may be declared ineligible for further Government contracts or federally assisted construction contracts in accordance with procedures authorized in Executive Order 11246 of September 24, 1965, and </w:t>
      </w:r>
      <w:r w:rsidRPr="000F3B19">
        <w:lastRenderedPageBreak/>
        <w:t xml:space="preserve">such other sanctions may be imposed and remedies invoked as provided in Executive Order 11246 of September 24, 1965, or by rule, regulation, or order of the Secretary of Labor, or as otherwise provided by law. </w:t>
      </w:r>
    </w:p>
    <w:p w:rsidR="009921D1" w:rsidRPr="000F3B19" w:rsidRDefault="009921D1" w:rsidP="00F229A4">
      <w:pPr>
        <w:spacing w:line="240" w:lineRule="auto"/>
      </w:pPr>
    </w:p>
    <w:p w:rsidR="009921D1" w:rsidRPr="000F3B19" w:rsidRDefault="009921D1" w:rsidP="00F229A4">
      <w:pPr>
        <w:spacing w:line="240" w:lineRule="auto"/>
      </w:pPr>
      <w:r w:rsidRPr="000F3B19">
        <w:tab/>
        <w:t>H.</w:t>
      </w:r>
      <w:r w:rsidRPr="000F3B19">
        <w:tab/>
        <w:t xml:space="preserve"> The </w:t>
      </w:r>
      <w:r w:rsidR="00BE5689" w:rsidRPr="000F3B19">
        <w:t>Contractor</w:t>
      </w:r>
      <w:r w:rsidR="00BE5689" w:rsidRPr="000F3B19">
        <w:rPr>
          <w:color w:val="00B050"/>
        </w:rPr>
        <w:t xml:space="preserve"> </w:t>
      </w:r>
      <w:r w:rsidRPr="000F3B19">
        <w:t>will include the p</w:t>
      </w:r>
      <w:r w:rsidR="00E01DCF">
        <w:t>rovisions of this section 5</w:t>
      </w:r>
      <w:r w:rsidRPr="000F3B19">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00BE5689" w:rsidRPr="000F3B19">
        <w:t>Contractor</w:t>
      </w:r>
      <w:r w:rsidR="00BE5689" w:rsidRPr="000F3B19">
        <w:rPr>
          <w:color w:val="00B050"/>
        </w:rPr>
        <w:t xml:space="preserve"> </w:t>
      </w:r>
      <w:r w:rsidRPr="000F3B19">
        <w:t>will take such action with respect to any subcontract or purchase order as the administering agency may direct as a means of enforcing such provisions, including sanctions for noncompliance:</w:t>
      </w:r>
    </w:p>
    <w:p w:rsidR="00A9293A" w:rsidRPr="000F3B19" w:rsidRDefault="00A9293A" w:rsidP="00F229A4">
      <w:pPr>
        <w:spacing w:line="240" w:lineRule="auto"/>
      </w:pPr>
    </w:p>
    <w:p w:rsidR="009921D1" w:rsidRPr="000F3B19" w:rsidRDefault="009921D1" w:rsidP="00F229A4">
      <w:pPr>
        <w:spacing w:line="240" w:lineRule="auto"/>
      </w:pPr>
      <w:r w:rsidRPr="000F3B19">
        <w:t xml:space="preserve">Provided, however, that in the event a </w:t>
      </w:r>
      <w:r w:rsidR="00BE5689" w:rsidRPr="000F3B19">
        <w:t>Contractor</w:t>
      </w:r>
      <w:r w:rsidRPr="000F3B19">
        <w:t xml:space="preserve"> becomes involved in, or is threatened with, litigation with a subcontractor or vendor as a result of such direction by the administering agency, the </w:t>
      </w:r>
      <w:r w:rsidR="00791C7D">
        <w:t>Contractor</w:t>
      </w:r>
      <w:r w:rsidRPr="000F3B19">
        <w:t xml:space="preserve"> may request the United States to enter into such litigation to protect the interests of the United States.</w:t>
      </w:r>
    </w:p>
    <w:p w:rsidR="00A9293A" w:rsidRPr="000F3B19" w:rsidRDefault="00A9293A" w:rsidP="00F229A4">
      <w:pPr>
        <w:spacing w:line="240" w:lineRule="auto"/>
      </w:pPr>
    </w:p>
    <w:p w:rsidR="009921D1" w:rsidRPr="000F3B19" w:rsidRDefault="009921D1" w:rsidP="00F229A4">
      <w:pPr>
        <w:spacing w:line="240" w:lineRule="auto"/>
      </w:pPr>
      <w:r w:rsidRPr="000F3B19">
        <w:t>The</w:t>
      </w:r>
      <w:r w:rsidR="00BE5689" w:rsidRPr="000F3B19">
        <w:t xml:space="preserve"> City</w:t>
      </w:r>
      <w:r w:rsidRPr="000F3B19">
        <w:t xml:space="preserve"> further agrees that it will be bound by the above equal opportunity clause with respect to its own employment practices when it participates in federally assisted construction work: Provided, </w:t>
      </w:r>
      <w:r w:rsidR="00E01DCF">
        <w:t>t</w:t>
      </w:r>
      <w:r w:rsidRPr="000F3B19">
        <w:t>hat if the</w:t>
      </w:r>
      <w:r w:rsidR="00BE5689" w:rsidRPr="000F3B19">
        <w:t xml:space="preserve"> City</w:t>
      </w:r>
      <w:r w:rsidRPr="000F3B19">
        <w:t xml:space="preserve"> is a State or local government, the above equal opportunity clause is not applicable to any agency, instrumentality or subdivision of such government which does not participate in work on or under the contract.</w:t>
      </w:r>
    </w:p>
    <w:p w:rsidR="00A9293A" w:rsidRPr="000F3B19" w:rsidRDefault="00A9293A" w:rsidP="00F229A4">
      <w:pPr>
        <w:spacing w:line="240" w:lineRule="auto"/>
      </w:pPr>
    </w:p>
    <w:p w:rsidR="009921D1" w:rsidRPr="000F3B19" w:rsidRDefault="009921D1" w:rsidP="00F229A4">
      <w:pPr>
        <w:spacing w:line="240" w:lineRule="auto"/>
      </w:pPr>
      <w:r w:rsidRPr="000F3B19">
        <w:t>The</w:t>
      </w:r>
      <w:r w:rsidR="00BE5689" w:rsidRPr="000F3B19">
        <w:t xml:space="preserve"> City</w:t>
      </w:r>
      <w:r w:rsidRPr="000F3B19">
        <w:t xml:space="preserve">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rsidR="00A9293A" w:rsidRPr="000F3B19" w:rsidRDefault="00A9293A" w:rsidP="00F229A4">
      <w:pPr>
        <w:spacing w:line="240" w:lineRule="auto"/>
      </w:pPr>
    </w:p>
    <w:p w:rsidR="00A9293A" w:rsidRPr="000F3B19" w:rsidRDefault="00BE5689" w:rsidP="00F229A4">
      <w:pPr>
        <w:spacing w:line="240" w:lineRule="auto"/>
      </w:pPr>
      <w:r w:rsidRPr="000F3B19">
        <w:t>The City</w:t>
      </w:r>
      <w:r w:rsidR="009921D1" w:rsidRPr="000F3B19">
        <w:t xml:space="preserve">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w:t>
      </w:r>
      <w:r w:rsidR="00A9293A" w:rsidRPr="000F3B19">
        <w:t xml:space="preserve"> of the equal opportunity clause as may be imposed upon contractors and subcontractors by the administering agency or the Secretary of Labor pursuant to Part II, Subpart D of the Executive Order. In addition, the</w:t>
      </w:r>
      <w:r w:rsidR="003D2DCB" w:rsidRPr="000F3B19">
        <w:t xml:space="preserve"> City</w:t>
      </w:r>
      <w:r w:rsidR="00A9293A" w:rsidRPr="000F3B19">
        <w:t xml:space="preserve">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rsidR="00C77CCE" w:rsidRPr="000F3B19" w:rsidRDefault="00C77CCE" w:rsidP="00F229A4">
      <w:pPr>
        <w:spacing w:line="240" w:lineRule="auto"/>
      </w:pPr>
    </w:p>
    <w:p w:rsidR="00A9293A" w:rsidRPr="000F3B19" w:rsidRDefault="00C77CCE" w:rsidP="00F229A4">
      <w:pPr>
        <w:spacing w:line="240" w:lineRule="auto"/>
      </w:pPr>
      <w:r w:rsidRPr="00337FB9">
        <w:rPr>
          <w:b/>
        </w:rPr>
        <w:t>6.</w:t>
      </w:r>
      <w:r w:rsidRPr="000F3B19">
        <w:tab/>
      </w:r>
      <w:r w:rsidRPr="000F3B19">
        <w:rPr>
          <w:b/>
        </w:rPr>
        <w:t>Davis-Bacon Act</w:t>
      </w:r>
      <w:r w:rsidR="003D2DCB" w:rsidRPr="000F3B19">
        <w:t xml:space="preserve">.  </w:t>
      </w:r>
      <w:r w:rsidR="004E607B" w:rsidRPr="000F3B19">
        <w:t>If</w:t>
      </w:r>
      <w:r w:rsidR="00A9293A" w:rsidRPr="000F3B19">
        <w:t xml:space="preserve"> this contract is a construction contract in excess of $2,000</w:t>
      </w:r>
      <w:r w:rsidR="003D2DCB" w:rsidRPr="000F3B19">
        <w:t>, Contractor</w:t>
      </w:r>
      <w:r w:rsidR="003D2DCB" w:rsidRPr="000F3B19">
        <w:rPr>
          <w:color w:val="00B050"/>
        </w:rPr>
        <w:t xml:space="preserve"> </w:t>
      </w:r>
      <w:r w:rsidR="00BF5419" w:rsidRPr="000F3B19">
        <w:t>agrees as follows</w:t>
      </w:r>
      <w:r w:rsidR="00A9293A" w:rsidRPr="000F3B19">
        <w:t>:</w:t>
      </w:r>
    </w:p>
    <w:p w:rsidR="00A9293A" w:rsidRPr="000F3B19" w:rsidRDefault="00A9293A" w:rsidP="00F229A4">
      <w:pPr>
        <w:spacing w:line="240" w:lineRule="auto"/>
      </w:pPr>
    </w:p>
    <w:p w:rsidR="00C77CCE" w:rsidRPr="000F3B19" w:rsidRDefault="00A9293A" w:rsidP="00F229A4">
      <w:pPr>
        <w:spacing w:line="240" w:lineRule="auto"/>
      </w:pPr>
      <w:r w:rsidRPr="000F3B19">
        <w:lastRenderedPageBreak/>
        <w:tab/>
        <w:t>A.</w:t>
      </w:r>
      <w:r w:rsidRPr="000F3B19">
        <w:tab/>
        <w:t xml:space="preserve"> All transactions regarding this contract shall be done in compliance with the Davis-Bacon Act (40 U.S.C. 3141-3144, and 3146-3148) and the requirements of 29 C.F.R. pt. 5 as may be applicable. The </w:t>
      </w:r>
      <w:r w:rsidR="003D2DCB" w:rsidRPr="000F3B19">
        <w:t>Contractor</w:t>
      </w:r>
      <w:r w:rsidRPr="000F3B19">
        <w:t xml:space="preserve"> shall comply with 40 U.S.C. 3141-3144, and 3146-3148 and the requirements of 29 C.F.R. pt. 5 as applicable. </w:t>
      </w:r>
      <w:r w:rsidR="00C77CCE" w:rsidRPr="000F3B19">
        <w:t xml:space="preserve"> </w:t>
      </w:r>
      <w:r w:rsidR="0027339E" w:rsidRPr="000F3B19">
        <w:t xml:space="preserve"> </w:t>
      </w:r>
    </w:p>
    <w:p w:rsidR="0027339E" w:rsidRPr="000F3B19" w:rsidRDefault="0027339E" w:rsidP="00F229A4">
      <w:pPr>
        <w:spacing w:line="240" w:lineRule="auto"/>
      </w:pPr>
    </w:p>
    <w:p w:rsidR="0027339E" w:rsidRPr="000F3B19" w:rsidRDefault="0027339E" w:rsidP="00F229A4">
      <w:pPr>
        <w:spacing w:line="240" w:lineRule="auto"/>
      </w:pPr>
      <w:r w:rsidRPr="000F3B19">
        <w:tab/>
        <w:t>B.</w:t>
      </w:r>
      <w:r w:rsidRPr="000F3B19">
        <w:tab/>
      </w:r>
      <w:r w:rsidR="003D2DCB" w:rsidRPr="000F3B19">
        <w:t xml:space="preserve">Contractor is </w:t>
      </w:r>
      <w:r w:rsidRPr="000F3B19">
        <w:t xml:space="preserve">required to pay wages to laborers and mechanics at a rate not less than the prevailing wages specified in a wage determination made by the Secretary of Labor.  </w:t>
      </w:r>
      <w:r w:rsidRPr="00C70FF3">
        <w:t xml:space="preserve">A copy of the current prevailing wage determination issued by the Department of Labor </w:t>
      </w:r>
      <w:r w:rsidR="00C70FF3" w:rsidRPr="00C70FF3">
        <w:t>will be made available upon request</w:t>
      </w:r>
      <w:r w:rsidRPr="00C70FF3">
        <w:t>.</w:t>
      </w:r>
      <w:r w:rsidR="00BF5419" w:rsidRPr="000F3B19">
        <w:t xml:space="preserve">  The City will report all suspected or reported violations to FEMA.  </w:t>
      </w:r>
      <w:r w:rsidRPr="000F3B19">
        <w:t xml:space="preserve">    </w:t>
      </w:r>
    </w:p>
    <w:p w:rsidR="0027339E" w:rsidRPr="000F3B19" w:rsidRDefault="0027339E" w:rsidP="00F229A4">
      <w:pPr>
        <w:spacing w:line="240" w:lineRule="auto"/>
      </w:pPr>
    </w:p>
    <w:p w:rsidR="0027339E" w:rsidRPr="000F3B19" w:rsidRDefault="0027339E" w:rsidP="00F229A4">
      <w:pPr>
        <w:spacing w:line="240" w:lineRule="auto"/>
      </w:pPr>
      <w:r w:rsidRPr="000F3B19">
        <w:tab/>
        <w:t>C.</w:t>
      </w:r>
      <w:r w:rsidRPr="000F3B19">
        <w:tab/>
        <w:t xml:space="preserve"> Additionally, </w:t>
      </w:r>
      <w:r w:rsidR="003D2DCB" w:rsidRPr="000F3B19">
        <w:t>Contractor is</w:t>
      </w:r>
      <w:r w:rsidRPr="000F3B19">
        <w:t xml:space="preserve"> required to pay wages not less than once a week. </w:t>
      </w:r>
    </w:p>
    <w:p w:rsidR="00C77CCE" w:rsidRPr="000F3B19" w:rsidRDefault="00C77CCE" w:rsidP="00F229A4">
      <w:pPr>
        <w:spacing w:line="240" w:lineRule="auto"/>
      </w:pPr>
    </w:p>
    <w:p w:rsidR="0027339E" w:rsidRPr="000F3B19" w:rsidRDefault="00C77CCE" w:rsidP="00F229A4">
      <w:pPr>
        <w:spacing w:line="240" w:lineRule="auto"/>
      </w:pPr>
      <w:r w:rsidRPr="00337FB9">
        <w:rPr>
          <w:b/>
        </w:rPr>
        <w:t>7.</w:t>
      </w:r>
      <w:r w:rsidRPr="000F3B19">
        <w:tab/>
      </w:r>
      <w:r w:rsidRPr="000F3B19">
        <w:rPr>
          <w:b/>
        </w:rPr>
        <w:t>Copeland Anti-Kickback Act</w:t>
      </w:r>
      <w:r w:rsidR="003D2DCB" w:rsidRPr="000F3B19">
        <w:t xml:space="preserve">.  </w:t>
      </w:r>
      <w:r w:rsidR="004E607B" w:rsidRPr="000F3B19">
        <w:t>If</w:t>
      </w:r>
      <w:r w:rsidR="0027339E" w:rsidRPr="000F3B19">
        <w:t xml:space="preserve"> this contract is a construction contract in excess of $2,000</w:t>
      </w:r>
      <w:r w:rsidR="003D2DCB" w:rsidRPr="000F3B19">
        <w:t>, Contractor</w:t>
      </w:r>
      <w:r w:rsidR="003D2DCB" w:rsidRPr="000F3B19">
        <w:rPr>
          <w:color w:val="00B050"/>
        </w:rPr>
        <w:t xml:space="preserve"> </w:t>
      </w:r>
      <w:r w:rsidR="00BF5419" w:rsidRPr="000F3B19">
        <w:t>agrees as follows</w:t>
      </w:r>
      <w:r w:rsidR="0027339E" w:rsidRPr="000F3B19">
        <w:t>:</w:t>
      </w:r>
    </w:p>
    <w:p w:rsidR="0027339E" w:rsidRPr="000F3B19" w:rsidRDefault="0027339E" w:rsidP="00F229A4">
      <w:pPr>
        <w:spacing w:line="240" w:lineRule="auto"/>
      </w:pPr>
    </w:p>
    <w:p w:rsidR="00BF5419" w:rsidRPr="000F3B19" w:rsidRDefault="0027339E" w:rsidP="00F229A4">
      <w:pPr>
        <w:spacing w:line="240" w:lineRule="auto"/>
      </w:pPr>
      <w:r w:rsidRPr="000F3B19">
        <w:tab/>
        <w:t>A</w:t>
      </w:r>
      <w:r w:rsidR="00BF5419" w:rsidRPr="000F3B19">
        <w:t>.</w:t>
      </w:r>
      <w:r w:rsidR="00BF5419" w:rsidRPr="000F3B19">
        <w:tab/>
      </w:r>
      <w:r w:rsidRPr="000F3B19">
        <w:t xml:space="preserve"> </w:t>
      </w:r>
      <w:r w:rsidR="00BF5419" w:rsidRPr="000F3B19">
        <w:rPr>
          <w:b/>
        </w:rPr>
        <w:t>Contractor.</w:t>
      </w:r>
      <w:r w:rsidR="00BF5419" w:rsidRPr="000F3B19">
        <w:t xml:space="preserve"> The </w:t>
      </w:r>
      <w:r w:rsidR="00791C7D">
        <w:t>Contractor</w:t>
      </w:r>
      <w:r w:rsidR="00BF5419" w:rsidRPr="000F3B19">
        <w:t xml:space="preserve"> shall comply with 18 U.S.C. § 874, 40 U.S.C. § 3145, and the requirements of 29 C.F.R. pt. 3 as may be applicable, which are incorporated by reference into this contract.  </w:t>
      </w:r>
    </w:p>
    <w:p w:rsidR="00BF5419" w:rsidRPr="000F3B19" w:rsidRDefault="00BF5419" w:rsidP="00F229A4">
      <w:pPr>
        <w:spacing w:line="240" w:lineRule="auto"/>
      </w:pPr>
    </w:p>
    <w:p w:rsidR="00BF5419" w:rsidRPr="000F3B19" w:rsidRDefault="00BF5419" w:rsidP="00F229A4">
      <w:pPr>
        <w:spacing w:line="240" w:lineRule="auto"/>
      </w:pPr>
      <w:r w:rsidRPr="000F3B19">
        <w:tab/>
        <w:t>B.</w:t>
      </w:r>
      <w:r w:rsidRPr="000F3B19">
        <w:tab/>
      </w:r>
      <w:r w:rsidRPr="000F3B19">
        <w:rPr>
          <w:b/>
        </w:rPr>
        <w:t>Subcontracts.</w:t>
      </w:r>
      <w:r w:rsidRPr="000F3B19">
        <w:t xml:space="preserve"> The </w:t>
      </w:r>
      <w:r w:rsidR="003D2DCB" w:rsidRPr="000F3B19">
        <w:t>Contractor</w:t>
      </w:r>
      <w:r w:rsidRPr="000F3B19">
        <w:t xml:space="preserve"> or subcontractor shall insert in any subcontracts the clause above and such other clauses as FEMA may by appropriate instructions require, and also a clause requiring the subcontractors to include these clauses in any lower tier subcontracts. The </w:t>
      </w:r>
      <w:r w:rsidR="00791C7D">
        <w:t>C</w:t>
      </w:r>
      <w:r w:rsidRPr="000F3B19">
        <w:t xml:space="preserve">ontractor shall be responsible for the compliance by any subcontractor or lower tier subcontractor with all of these contract clauses. </w:t>
      </w:r>
    </w:p>
    <w:p w:rsidR="00BF5419" w:rsidRPr="000F3B19" w:rsidRDefault="00BF5419" w:rsidP="00F229A4">
      <w:pPr>
        <w:spacing w:line="240" w:lineRule="auto"/>
      </w:pPr>
    </w:p>
    <w:p w:rsidR="00C77CCE" w:rsidRPr="000F3B19" w:rsidRDefault="00BF5419" w:rsidP="00F229A4">
      <w:pPr>
        <w:spacing w:line="240" w:lineRule="auto"/>
      </w:pPr>
      <w:r w:rsidRPr="000F3B19">
        <w:tab/>
        <w:t>C.</w:t>
      </w:r>
      <w:r w:rsidRPr="000F3B19">
        <w:tab/>
      </w:r>
      <w:r w:rsidRPr="000F3B19">
        <w:rPr>
          <w:b/>
        </w:rPr>
        <w:t>Breach.</w:t>
      </w:r>
      <w:r w:rsidRPr="000F3B19">
        <w:t xml:space="preserve"> A breach of the contract clauses above may be grounds for termination of the contract, and for debarment as a contractor and subcontractor as provided in 29 C.F.R. § 5.12.  </w:t>
      </w:r>
      <w:r w:rsidR="00C77CCE" w:rsidRPr="000F3B19">
        <w:t xml:space="preserve"> </w:t>
      </w:r>
    </w:p>
    <w:p w:rsidR="00C77CCE" w:rsidRPr="000F3B19" w:rsidRDefault="00C77CCE" w:rsidP="00F229A4">
      <w:pPr>
        <w:spacing w:line="240" w:lineRule="auto"/>
      </w:pPr>
    </w:p>
    <w:p w:rsidR="00BF5419" w:rsidRPr="000F3B19" w:rsidRDefault="00C77CCE" w:rsidP="00F229A4">
      <w:pPr>
        <w:spacing w:line="240" w:lineRule="auto"/>
      </w:pPr>
      <w:r w:rsidRPr="00337FB9">
        <w:rPr>
          <w:b/>
        </w:rPr>
        <w:t>8.</w:t>
      </w:r>
      <w:r w:rsidRPr="000F3B19">
        <w:tab/>
      </w:r>
      <w:r w:rsidR="00BF5419" w:rsidRPr="000F3B19">
        <w:rPr>
          <w:b/>
        </w:rPr>
        <w:t>Work Hours and Safety Standards</w:t>
      </w:r>
      <w:r w:rsidR="003D2DCB" w:rsidRPr="000F3B19">
        <w:t xml:space="preserve">.  </w:t>
      </w:r>
      <w:r w:rsidR="004E607B" w:rsidRPr="000F3B19">
        <w:t>If</w:t>
      </w:r>
      <w:r w:rsidR="00BF5419" w:rsidRPr="000F3B19">
        <w:t xml:space="preserve"> this contract is for a price in excess of $100,000, and involves the employment of mechanics or laborers, </w:t>
      </w:r>
      <w:r w:rsidR="003D2DCB" w:rsidRPr="000F3B19">
        <w:t>Contractor</w:t>
      </w:r>
      <w:r w:rsidR="00BF5419" w:rsidRPr="000F3B19">
        <w:t xml:space="preserve"> agrees as follows:</w:t>
      </w:r>
    </w:p>
    <w:p w:rsidR="00BF5419" w:rsidRPr="000F3B19" w:rsidRDefault="00BF5419" w:rsidP="00F229A4">
      <w:pPr>
        <w:spacing w:line="240" w:lineRule="auto"/>
      </w:pPr>
    </w:p>
    <w:p w:rsidR="00BF5419" w:rsidRPr="000F3B19" w:rsidRDefault="00FA1A43" w:rsidP="00F229A4">
      <w:pPr>
        <w:spacing w:line="240" w:lineRule="auto"/>
      </w:pPr>
      <w:r w:rsidRPr="000F3B19">
        <w:tab/>
        <w:t>A.</w:t>
      </w:r>
      <w:r w:rsidRPr="000F3B19">
        <w:tab/>
      </w:r>
      <w:r w:rsidRPr="000F3B19">
        <w:rPr>
          <w:b/>
        </w:rPr>
        <w:t>Overtime requirements.</w:t>
      </w:r>
      <w:r w:rsidRPr="000F3B19">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rsidR="00BF5419" w:rsidRPr="000F3B19" w:rsidRDefault="00BF5419" w:rsidP="00F229A4">
      <w:pPr>
        <w:spacing w:line="240" w:lineRule="auto"/>
      </w:pPr>
    </w:p>
    <w:p w:rsidR="009E03EA" w:rsidRPr="000F3B19" w:rsidRDefault="00707481" w:rsidP="00F229A4">
      <w:pPr>
        <w:spacing w:line="240" w:lineRule="auto"/>
      </w:pPr>
      <w:r w:rsidRPr="000F3B19">
        <w:tab/>
        <w:t>B.</w:t>
      </w:r>
      <w:r w:rsidRPr="000F3B19">
        <w:tab/>
      </w:r>
      <w:r w:rsidR="003D2DCB" w:rsidRPr="000F3B19">
        <w:rPr>
          <w:b/>
        </w:rPr>
        <w:t>Violation;</w:t>
      </w:r>
      <w:r w:rsidRPr="000F3B19">
        <w:rPr>
          <w:b/>
        </w:rPr>
        <w:t xml:space="preserve"> liability for unpaid wages; liquidated damages.</w:t>
      </w:r>
      <w:r w:rsidRPr="000F3B19">
        <w:t xml:space="preserve"> In the event of any violation of the cla</w:t>
      </w:r>
      <w:r w:rsidR="00A11783" w:rsidRPr="000F3B19">
        <w:t>use set forth in paragraph (A</w:t>
      </w:r>
      <w:r w:rsidRPr="000F3B19">
        <w:t xml:space="preserve">) of this section the </w:t>
      </w:r>
      <w:r w:rsidR="003D2DCB" w:rsidRPr="000F3B19">
        <w:t>Contractor</w:t>
      </w:r>
      <w:r w:rsidR="003D2DCB" w:rsidRPr="000F3B19">
        <w:rPr>
          <w:color w:val="00B050"/>
        </w:rPr>
        <w:t xml:space="preserve"> </w:t>
      </w:r>
      <w:r w:rsidRPr="000F3B19">
        <w:t xml:space="preserve">and any subcontractor responsible therefor shall be liable for the unpaid wages. In addition, </w:t>
      </w:r>
      <w:r w:rsidR="003D2DCB" w:rsidRPr="000F3B19">
        <w:t>Contractor</w:t>
      </w:r>
      <w:r w:rsidR="003D2DCB" w:rsidRPr="000F3B19">
        <w:rPr>
          <w:color w:val="00B050"/>
        </w:rPr>
        <w:t xml:space="preserve"> </w:t>
      </w:r>
      <w:r w:rsidRPr="000F3B19">
        <w:t>and subcontractor</w:t>
      </w:r>
      <w:r w:rsidR="003D2DCB" w:rsidRPr="000F3B19">
        <w:t>(s)</w:t>
      </w:r>
      <w:r w:rsidRPr="000F3B19">
        <w:t xml:space="preserve"> shall be liable to </w:t>
      </w:r>
      <w:r w:rsidR="00A11783" w:rsidRPr="000F3B19">
        <w:t>the United States</w:t>
      </w:r>
      <w:r w:rsidRPr="000F3B19">
        <w:t xml:space="preserve"> for liquidated damages. Such liquidated damages shall be computed with respect to each individual laborer or mechanic, including watchmen and guards, employed in violation of the cla</w:t>
      </w:r>
      <w:r w:rsidR="00A11783" w:rsidRPr="000F3B19">
        <w:t>use set forth in paragraph (A</w:t>
      </w:r>
      <w:r w:rsidRPr="000F3B19">
        <w:t xml:space="preserve">) of this section, in the sum of $26 for each calendar day on which such individual was required or </w:t>
      </w:r>
      <w:r w:rsidRPr="000F3B19">
        <w:lastRenderedPageBreak/>
        <w:t>permitted to work in excess of the standard workweek of forty hours without payment of the overtime wages required by the cla</w:t>
      </w:r>
      <w:r w:rsidR="00A11783" w:rsidRPr="000F3B19">
        <w:t>use set forth in paragraph (A</w:t>
      </w:r>
      <w:r w:rsidRPr="000F3B19">
        <w:t xml:space="preserve">) of this section. </w:t>
      </w:r>
    </w:p>
    <w:p w:rsidR="00707481" w:rsidRPr="000F3B19" w:rsidRDefault="00707481" w:rsidP="00F229A4">
      <w:pPr>
        <w:spacing w:line="240" w:lineRule="auto"/>
      </w:pPr>
    </w:p>
    <w:p w:rsidR="00707481" w:rsidRPr="000F3B19" w:rsidRDefault="00707481" w:rsidP="00F229A4">
      <w:pPr>
        <w:spacing w:line="240" w:lineRule="auto"/>
      </w:pPr>
      <w:r w:rsidRPr="000F3B19">
        <w:tab/>
        <w:t>C.</w:t>
      </w:r>
      <w:r w:rsidRPr="000F3B19">
        <w:tab/>
      </w:r>
      <w:r w:rsidRPr="000F3B19">
        <w:rPr>
          <w:b/>
        </w:rPr>
        <w:t xml:space="preserve">Withholding for unpaid wages and </w:t>
      </w:r>
      <w:r w:rsidR="00A11783" w:rsidRPr="000F3B19">
        <w:rPr>
          <w:b/>
        </w:rPr>
        <w:t>liquidated damages.</w:t>
      </w:r>
      <w:r w:rsidR="00A11783" w:rsidRPr="000F3B19">
        <w:t xml:space="preserve"> The City</w:t>
      </w:r>
      <w:r w:rsidRPr="000F3B19">
        <w:t xml:space="preserve"> shall upon its own action or upon written request of an authorized representative of the Department of Labor withhold or cause to be withheld, from any moneys payable on account of work performed by the </w:t>
      </w:r>
      <w:r w:rsidR="007E460D" w:rsidRPr="000F3B19">
        <w:t>Contractor</w:t>
      </w:r>
      <w:r w:rsidRPr="000F3B19">
        <w:t xml:space="preserve">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w:t>
      </w:r>
      <w:r w:rsidR="00A11783" w:rsidRPr="000F3B19">
        <w:t>agraph (B</w:t>
      </w:r>
      <w:r w:rsidRPr="000F3B19">
        <w:t xml:space="preserve">) of this section. </w:t>
      </w:r>
    </w:p>
    <w:p w:rsidR="00A11783" w:rsidRPr="000F3B19" w:rsidRDefault="00A11783" w:rsidP="00F229A4">
      <w:pPr>
        <w:spacing w:line="240" w:lineRule="auto"/>
      </w:pPr>
    </w:p>
    <w:p w:rsidR="00A11783" w:rsidRDefault="00A11783" w:rsidP="00F229A4">
      <w:pPr>
        <w:spacing w:line="240" w:lineRule="auto"/>
      </w:pPr>
      <w:r w:rsidRPr="000F3B19">
        <w:tab/>
        <w:t>D.</w:t>
      </w:r>
      <w:r w:rsidRPr="000F3B19">
        <w:tab/>
      </w:r>
      <w:r w:rsidRPr="000F3B19">
        <w:rPr>
          <w:b/>
        </w:rPr>
        <w:t>Subcontracts.</w:t>
      </w:r>
      <w:r w:rsidRPr="000F3B19">
        <w:t xml:space="preserve"> The </w:t>
      </w:r>
      <w:r w:rsidR="007E460D" w:rsidRPr="000F3B19">
        <w:t>Contractor</w:t>
      </w:r>
      <w:r w:rsidR="007E460D" w:rsidRPr="000F3B19">
        <w:rPr>
          <w:color w:val="00B050"/>
        </w:rPr>
        <w:t xml:space="preserve"> </w:t>
      </w:r>
      <w:r w:rsidRPr="000F3B19">
        <w:t xml:space="preserve">or subcontractor shall insert in any subcontracts the clauses set forth in paragraphs (A) through (D) of this section and also a clause requiring the subcontractors to include these clauses in any lower tier subcontracts. The </w:t>
      </w:r>
      <w:r w:rsidR="00791C7D">
        <w:t>C</w:t>
      </w:r>
      <w:r w:rsidRPr="000F3B19">
        <w:t xml:space="preserve">ontractor shall be responsible for compliance by any subcontractor or lower tier subcontractor with the clauses set forth in paragraphs (A) through (D) of this section. </w:t>
      </w:r>
    </w:p>
    <w:p w:rsidR="0056416D" w:rsidRDefault="0056416D" w:rsidP="00F229A4">
      <w:pPr>
        <w:spacing w:line="240" w:lineRule="auto"/>
      </w:pPr>
    </w:p>
    <w:p w:rsidR="0056416D" w:rsidRPr="000F3B19" w:rsidRDefault="0056416D" w:rsidP="00F229A4">
      <w:pPr>
        <w:spacing w:line="240" w:lineRule="auto"/>
      </w:pPr>
      <w:r>
        <w:tab/>
        <w:t>E.</w:t>
      </w:r>
      <w:r>
        <w:tab/>
        <w:t>This Section 8</w:t>
      </w:r>
      <w:r w:rsidRPr="001876E5">
        <w:t xml:space="preserve"> do</w:t>
      </w:r>
      <w:r>
        <w:t>es</w:t>
      </w:r>
      <w:r w:rsidRPr="001876E5">
        <w:t xml:space="preserve"> not apply to the purchase of supplies or materials or articles ordinarily available on the open market, or contracts for transportation or transmission of intelligence</w:t>
      </w:r>
      <w:r>
        <w:t xml:space="preserve">. </w:t>
      </w:r>
    </w:p>
    <w:p w:rsidR="009E03EA" w:rsidRPr="000F3B19" w:rsidRDefault="009E03EA" w:rsidP="00F229A4">
      <w:pPr>
        <w:spacing w:line="240" w:lineRule="auto"/>
      </w:pPr>
    </w:p>
    <w:p w:rsidR="009E03EA" w:rsidRPr="000F3B19" w:rsidRDefault="009E03EA" w:rsidP="00F229A4">
      <w:pPr>
        <w:spacing w:line="240" w:lineRule="auto"/>
      </w:pPr>
      <w:r w:rsidRPr="00337FB9">
        <w:rPr>
          <w:b/>
        </w:rPr>
        <w:t>9.</w:t>
      </w:r>
      <w:r w:rsidRPr="000F3B19">
        <w:tab/>
      </w:r>
      <w:r w:rsidRPr="000F3B19">
        <w:rPr>
          <w:b/>
        </w:rPr>
        <w:t>Rights to Inventions</w:t>
      </w:r>
      <w:r w:rsidR="007E460D" w:rsidRPr="000F3B19">
        <w:t xml:space="preserve">.  </w:t>
      </w:r>
      <w:r w:rsidR="004E607B" w:rsidRPr="000F3B19">
        <w:t>If</w:t>
      </w:r>
      <w:r w:rsidR="0090367F" w:rsidRPr="000F3B19">
        <w:t xml:space="preserve"> FEMA’s funding </w:t>
      </w:r>
      <w:r w:rsidR="004E607B" w:rsidRPr="000F3B19">
        <w:t xml:space="preserve">for this contract </w:t>
      </w:r>
      <w:r w:rsidR="0090367F" w:rsidRPr="000F3B19">
        <w:t>meets the definition</w:t>
      </w:r>
      <w:r w:rsidR="0073756D" w:rsidRPr="000F3B19">
        <w:t xml:space="preserve"> of “funding agreement,”</w:t>
      </w:r>
      <w:r w:rsidR="004E607B" w:rsidRPr="000F3B19">
        <w:t xml:space="preserve"> </w:t>
      </w:r>
      <w:r w:rsidR="00E54CE1" w:rsidRPr="000F3B19">
        <w:t xml:space="preserve">and </w:t>
      </w:r>
      <w:r w:rsidR="004E607B" w:rsidRPr="000F3B19">
        <w:t>if this</w:t>
      </w:r>
      <w:r w:rsidR="00E71EB8" w:rsidRPr="000F3B19">
        <w:t xml:space="preserve"> contract</w:t>
      </w:r>
      <w:r w:rsidR="004E607B" w:rsidRPr="000F3B19">
        <w:t xml:space="preserve"> constitutes</w:t>
      </w:r>
      <w:r w:rsidR="000B0945" w:rsidRPr="000F3B19">
        <w:t xml:space="preserve"> a contract with a small business </w:t>
      </w:r>
      <w:r w:rsidR="0059527E" w:rsidRPr="000F3B19">
        <w:t>firm or</w:t>
      </w:r>
      <w:r w:rsidR="000B0945" w:rsidRPr="000F3B19">
        <w:t xml:space="preserve"> nonprofit organization regarding the substitution of parties, assignment, or performance of </w:t>
      </w:r>
      <w:r w:rsidR="0059527E" w:rsidRPr="000F3B19">
        <w:t>experimental</w:t>
      </w:r>
      <w:r w:rsidR="000B0945" w:rsidRPr="000F3B19">
        <w:t>, developmental, or research wor</w:t>
      </w:r>
      <w:r w:rsidR="0090367F" w:rsidRPr="000F3B19">
        <w:t xml:space="preserve">k, the City agrees to comply with the requirements of 37 </w:t>
      </w:r>
      <w:r w:rsidR="00D37C81" w:rsidRPr="000F3B19">
        <w:t>C.F.R.</w:t>
      </w:r>
      <w:r w:rsidR="0090367F" w:rsidRPr="000F3B19">
        <w:t xml:space="preserve"> Part 401, “Rights to Inventions Made by Nonprofit Organizations and Small Business Firms Under</w:t>
      </w:r>
      <w:r w:rsidR="0073756D" w:rsidRPr="000F3B19">
        <w:t xml:space="preserve"> Government Grants, Contracts and Cooperative Agreements, and any implementing regulations issued by FEMA.</w:t>
      </w:r>
      <w:r w:rsidR="0090367F" w:rsidRPr="000F3B19">
        <w:t xml:space="preserve"> </w:t>
      </w:r>
    </w:p>
    <w:p w:rsidR="009E03EA" w:rsidRPr="000F3B19" w:rsidRDefault="009E03EA" w:rsidP="00F229A4">
      <w:pPr>
        <w:spacing w:line="240" w:lineRule="auto"/>
      </w:pPr>
    </w:p>
    <w:p w:rsidR="00E71EB8" w:rsidRPr="000F3B19" w:rsidRDefault="009E03EA" w:rsidP="00F229A4">
      <w:pPr>
        <w:spacing w:line="240" w:lineRule="auto"/>
      </w:pPr>
      <w:r w:rsidRPr="00337FB9">
        <w:rPr>
          <w:b/>
        </w:rPr>
        <w:t>10.</w:t>
      </w:r>
      <w:r w:rsidRPr="000F3B19">
        <w:tab/>
      </w:r>
      <w:r w:rsidRPr="000F3B19">
        <w:rPr>
          <w:b/>
        </w:rPr>
        <w:t>Clean Air Act</w:t>
      </w:r>
      <w:r w:rsidR="007E460D" w:rsidRPr="000F3B19">
        <w:t xml:space="preserve">.  </w:t>
      </w:r>
      <w:r w:rsidR="004B2053" w:rsidRPr="000F3B19">
        <w:t xml:space="preserve">If this contract is for a price in excess of $150,000, </w:t>
      </w:r>
      <w:r w:rsidR="007E460D" w:rsidRPr="000F3B19">
        <w:t>Contractor</w:t>
      </w:r>
      <w:r w:rsidR="007E460D" w:rsidRPr="000F3B19">
        <w:rPr>
          <w:color w:val="00B050"/>
        </w:rPr>
        <w:t xml:space="preserve"> </w:t>
      </w:r>
      <w:r w:rsidR="00E71EB8" w:rsidRPr="000F3B19">
        <w:t xml:space="preserve">agrees as follows:  </w:t>
      </w:r>
    </w:p>
    <w:p w:rsidR="00E71EB8" w:rsidRPr="000F3B19" w:rsidRDefault="00E71EB8" w:rsidP="00F229A4">
      <w:pPr>
        <w:spacing w:line="240" w:lineRule="auto"/>
      </w:pPr>
    </w:p>
    <w:p w:rsidR="00E71EB8" w:rsidRPr="000F3B19" w:rsidRDefault="00E71EB8" w:rsidP="00F229A4">
      <w:pPr>
        <w:spacing w:line="240" w:lineRule="auto"/>
      </w:pPr>
      <w:r w:rsidRPr="000F3B19">
        <w:tab/>
        <w:t>A.</w:t>
      </w:r>
      <w:r w:rsidRPr="000F3B19">
        <w:tab/>
        <w:t>The</w:t>
      </w:r>
      <w:r w:rsidR="007E460D" w:rsidRPr="000F3B19">
        <w:t xml:space="preserve"> Contractor</w:t>
      </w:r>
      <w:r w:rsidRPr="000F3B19">
        <w:t xml:space="preserve"> agrees to comply with all applicable standards, orders or regulations issued pursuant to the Clean Air Act, as amended, 42 U.S.C. § 7401 et seq. </w:t>
      </w:r>
    </w:p>
    <w:p w:rsidR="00E71EB8" w:rsidRPr="000F3B19" w:rsidRDefault="00E71EB8" w:rsidP="00F229A4">
      <w:pPr>
        <w:spacing w:line="240" w:lineRule="auto"/>
      </w:pPr>
    </w:p>
    <w:p w:rsidR="00E71EB8" w:rsidRPr="000F3B19" w:rsidRDefault="00E71EB8" w:rsidP="00F229A4">
      <w:pPr>
        <w:spacing w:line="240" w:lineRule="auto"/>
      </w:pPr>
      <w:r w:rsidRPr="000F3B19">
        <w:tab/>
        <w:t>B.</w:t>
      </w:r>
      <w:r w:rsidRPr="000F3B19">
        <w:tab/>
        <w:t xml:space="preserve">The </w:t>
      </w:r>
      <w:r w:rsidR="007E460D" w:rsidRPr="000F3B19">
        <w:t>Contractor</w:t>
      </w:r>
      <w:r w:rsidRPr="000F3B19">
        <w:t xml:space="preserve"> agrees to report each violation to the City and understands and ag</w:t>
      </w:r>
      <w:r w:rsidR="00C96716" w:rsidRPr="000F3B19">
        <w:t>rees that the City</w:t>
      </w:r>
      <w:r w:rsidRPr="000F3B19">
        <w:t xml:space="preserve"> will, in turn, report each violation as required to assure notification to the Federal Emergency Management Agency, and the appropriate Environmental Protection Agency Regional Office. </w:t>
      </w:r>
      <w:r w:rsidR="009E03EA" w:rsidRPr="000F3B19">
        <w:t xml:space="preserve"> </w:t>
      </w:r>
      <w:r w:rsidRPr="000F3B19">
        <w:t xml:space="preserve"> </w:t>
      </w:r>
    </w:p>
    <w:p w:rsidR="00C96716" w:rsidRPr="000F3B19" w:rsidRDefault="00C96716" w:rsidP="00F229A4">
      <w:pPr>
        <w:spacing w:line="240" w:lineRule="auto"/>
      </w:pPr>
    </w:p>
    <w:p w:rsidR="00C96716" w:rsidRPr="000F3B19" w:rsidRDefault="00C96716" w:rsidP="00F229A4">
      <w:pPr>
        <w:spacing w:line="240" w:lineRule="auto"/>
      </w:pPr>
      <w:r w:rsidRPr="000F3B19">
        <w:tab/>
        <w:t>C.</w:t>
      </w:r>
      <w:r w:rsidRPr="000F3B19">
        <w:tab/>
        <w:t xml:space="preserve">The </w:t>
      </w:r>
      <w:r w:rsidR="007E460D" w:rsidRPr="000F3B19">
        <w:t>Contractor</w:t>
      </w:r>
      <w:r w:rsidRPr="000F3B19">
        <w:t xml:space="preserve"> agrees to include these requirements in each subcontract exceeding $150,000 financed in whole or in part with Federal assistance provided by FEMA. </w:t>
      </w:r>
    </w:p>
    <w:p w:rsidR="009E03EA" w:rsidRPr="000F3B19" w:rsidRDefault="009E03EA" w:rsidP="00F229A4">
      <w:pPr>
        <w:spacing w:line="240" w:lineRule="auto"/>
      </w:pPr>
    </w:p>
    <w:p w:rsidR="00DD4D4A" w:rsidRPr="000F3B19" w:rsidRDefault="009E03EA" w:rsidP="00F229A4">
      <w:pPr>
        <w:spacing w:line="240" w:lineRule="auto"/>
      </w:pPr>
      <w:r w:rsidRPr="00337FB9">
        <w:rPr>
          <w:b/>
        </w:rPr>
        <w:lastRenderedPageBreak/>
        <w:t>11.</w:t>
      </w:r>
      <w:r w:rsidRPr="00337FB9">
        <w:rPr>
          <w:b/>
        </w:rPr>
        <w:tab/>
      </w:r>
      <w:r w:rsidRPr="000F3B19">
        <w:rPr>
          <w:b/>
        </w:rPr>
        <w:t>Federal Water Pollution Act</w:t>
      </w:r>
      <w:r w:rsidR="007E460D" w:rsidRPr="000F3B19">
        <w:t xml:space="preserve">.  </w:t>
      </w:r>
      <w:r w:rsidR="00DD4D4A" w:rsidRPr="000F3B19">
        <w:t xml:space="preserve">If this contract is for a price in excess of $150,000, </w:t>
      </w:r>
      <w:r w:rsidR="007E460D" w:rsidRPr="000F3B19">
        <w:t>Contractor</w:t>
      </w:r>
      <w:r w:rsidR="007E460D" w:rsidRPr="000F3B19">
        <w:rPr>
          <w:color w:val="00B050"/>
        </w:rPr>
        <w:t xml:space="preserve"> </w:t>
      </w:r>
      <w:r w:rsidR="00DD4D4A" w:rsidRPr="000F3B19">
        <w:t xml:space="preserve">agrees as follows:  </w:t>
      </w:r>
    </w:p>
    <w:p w:rsidR="00DD4D4A" w:rsidRPr="000F3B19" w:rsidRDefault="00DD4D4A" w:rsidP="00F229A4">
      <w:pPr>
        <w:spacing w:line="240" w:lineRule="auto"/>
      </w:pPr>
    </w:p>
    <w:p w:rsidR="009E03EA" w:rsidRPr="000F3B19" w:rsidRDefault="00DD4D4A" w:rsidP="00F229A4">
      <w:pPr>
        <w:spacing w:line="240" w:lineRule="auto"/>
      </w:pPr>
      <w:r w:rsidRPr="000F3B19">
        <w:tab/>
        <w:t>A.</w:t>
      </w:r>
      <w:r w:rsidRPr="000F3B19">
        <w:tab/>
      </w:r>
      <w:r w:rsidR="009E03EA" w:rsidRPr="000F3B19">
        <w:t xml:space="preserve"> </w:t>
      </w:r>
      <w:r w:rsidRPr="000F3B19">
        <w:t>The</w:t>
      </w:r>
      <w:r w:rsidR="007E460D" w:rsidRPr="000F3B19">
        <w:t xml:space="preserve"> Contractor</w:t>
      </w:r>
      <w:r w:rsidRPr="000F3B19">
        <w:t xml:space="preserve"> agrees to comply with all applicable standards, orders, or regulations issued pursuant to the Federal Water Pollution Control Act, as amended, 33 U.S.C. 1251 et seq. </w:t>
      </w:r>
    </w:p>
    <w:p w:rsidR="00DD4D4A" w:rsidRPr="000F3B19" w:rsidRDefault="00DD4D4A" w:rsidP="00F229A4">
      <w:pPr>
        <w:spacing w:line="240" w:lineRule="auto"/>
      </w:pPr>
    </w:p>
    <w:p w:rsidR="00DD4D4A" w:rsidRPr="000F3B19" w:rsidRDefault="00DD4D4A" w:rsidP="00F229A4">
      <w:pPr>
        <w:spacing w:line="240" w:lineRule="auto"/>
      </w:pPr>
      <w:r w:rsidRPr="000F3B19">
        <w:tab/>
        <w:t>B.</w:t>
      </w:r>
      <w:r w:rsidRPr="000F3B19">
        <w:tab/>
        <w:t>The</w:t>
      </w:r>
      <w:r w:rsidR="007E460D" w:rsidRPr="000F3B19">
        <w:t xml:space="preserve"> Contractor</w:t>
      </w:r>
      <w:r w:rsidRPr="000F3B19">
        <w:t xml:space="preserve"> agrees to report each violation to the City and understands and agrees that the City will, in turn, report each violation as required to assure notification to the Federal Emergency Management Agency, and the appropriate Environmental Protection Agency Regional Office. </w:t>
      </w:r>
    </w:p>
    <w:p w:rsidR="00DD4D4A" w:rsidRPr="000F3B19" w:rsidRDefault="00DD4D4A" w:rsidP="00F229A4">
      <w:pPr>
        <w:spacing w:line="240" w:lineRule="auto"/>
      </w:pPr>
    </w:p>
    <w:p w:rsidR="00DD4D4A" w:rsidRPr="000F3B19" w:rsidRDefault="00DD4D4A" w:rsidP="00F229A4">
      <w:pPr>
        <w:spacing w:line="240" w:lineRule="auto"/>
      </w:pPr>
      <w:r w:rsidRPr="000F3B19">
        <w:tab/>
        <w:t>C.</w:t>
      </w:r>
      <w:r w:rsidRPr="000F3B19">
        <w:tab/>
        <w:t xml:space="preserve">The </w:t>
      </w:r>
      <w:r w:rsidR="007E460D" w:rsidRPr="000F3B19">
        <w:t>Contractor</w:t>
      </w:r>
      <w:r w:rsidRPr="000F3B19">
        <w:t xml:space="preserve"> agrees to include these requirements in each subcontract exceeding $150,000 financed in whole or in part with Federal assistance provided by FEMA.  </w:t>
      </w:r>
    </w:p>
    <w:p w:rsidR="009E03EA" w:rsidRPr="000F3B19" w:rsidRDefault="009E03EA" w:rsidP="00F229A4">
      <w:pPr>
        <w:spacing w:line="240" w:lineRule="auto"/>
      </w:pPr>
    </w:p>
    <w:p w:rsidR="001B57A5" w:rsidRPr="000F3B19" w:rsidRDefault="009E03EA" w:rsidP="00F229A4">
      <w:pPr>
        <w:spacing w:line="240" w:lineRule="auto"/>
      </w:pPr>
      <w:r w:rsidRPr="00337FB9">
        <w:rPr>
          <w:b/>
        </w:rPr>
        <w:t>12.</w:t>
      </w:r>
      <w:r w:rsidRPr="000F3B19">
        <w:tab/>
      </w:r>
      <w:r w:rsidRPr="000F3B19">
        <w:rPr>
          <w:b/>
        </w:rPr>
        <w:t>Debarment and Suspension</w:t>
      </w:r>
      <w:r w:rsidR="007E460D" w:rsidRPr="000F3B19">
        <w:t xml:space="preserve">.  </w:t>
      </w:r>
      <w:r w:rsidR="001B57A5" w:rsidRPr="000F3B19">
        <w:t xml:space="preserve">If this contract is for a price in excess of $25,000, </w:t>
      </w:r>
      <w:r w:rsidR="007E460D" w:rsidRPr="000F3B19">
        <w:t>Contractor</w:t>
      </w:r>
      <w:r w:rsidR="001B57A5" w:rsidRPr="000F3B19">
        <w:t xml:space="preserve"> agrees as follows:</w:t>
      </w:r>
    </w:p>
    <w:p w:rsidR="001B57A5" w:rsidRPr="000F3B19" w:rsidRDefault="001B57A5" w:rsidP="00F229A4">
      <w:pPr>
        <w:spacing w:line="240" w:lineRule="auto"/>
      </w:pPr>
    </w:p>
    <w:p w:rsidR="009E03EA" w:rsidRPr="000F3B19" w:rsidRDefault="001B57A5" w:rsidP="00F229A4">
      <w:pPr>
        <w:spacing w:line="240" w:lineRule="auto"/>
      </w:pPr>
      <w:r w:rsidRPr="000F3B19">
        <w:tab/>
        <w:t>A.</w:t>
      </w:r>
      <w:r w:rsidRPr="000F3B19">
        <w:tab/>
        <w:t xml:space="preserve"> </w:t>
      </w:r>
      <w:r w:rsidR="009E03EA" w:rsidRPr="000F3B19">
        <w:t xml:space="preserve"> </w:t>
      </w:r>
      <w:r w:rsidRPr="000F3B19">
        <w:t>This contract is a covered transaction for purposes of 2 C.F.R. pt. 180 and 2 C.F.R. pt. 3000. As such, the</w:t>
      </w:r>
      <w:r w:rsidR="007E460D" w:rsidRPr="000F3B19">
        <w:t xml:space="preserve"> Contractor</w:t>
      </w:r>
      <w:r w:rsidRPr="000F3B19">
        <w:t xml:space="preserve"> is required to verify that none of the </w:t>
      </w:r>
      <w:r w:rsidR="007E460D" w:rsidRPr="000F3B19">
        <w:t>Contractor</w:t>
      </w:r>
      <w:r w:rsidRPr="000F3B19">
        <w:t xml:space="preserve">’s principals (defined at 2 C.F.R. § 180.995) or its affiliates (defined at 2 C.F.R. § 180.905) are excluded (defined at 2 C.F.R. § 180.940) or disqualified (defined at 2 C.F.R. § 180.935). </w:t>
      </w:r>
    </w:p>
    <w:p w:rsidR="001B57A5" w:rsidRPr="000F3B19" w:rsidRDefault="001B57A5" w:rsidP="00F229A4">
      <w:pPr>
        <w:spacing w:line="240" w:lineRule="auto"/>
      </w:pPr>
    </w:p>
    <w:p w:rsidR="001B57A5" w:rsidRPr="000F3B19" w:rsidRDefault="001B57A5" w:rsidP="00F229A4">
      <w:pPr>
        <w:spacing w:line="240" w:lineRule="auto"/>
      </w:pPr>
      <w:r w:rsidRPr="000F3B19">
        <w:tab/>
        <w:t>B.</w:t>
      </w:r>
      <w:r w:rsidRPr="000F3B19">
        <w:tab/>
        <w:t xml:space="preserve">The </w:t>
      </w:r>
      <w:r w:rsidR="007E460D" w:rsidRPr="000F3B19">
        <w:t>Contractor</w:t>
      </w:r>
      <w:r w:rsidRPr="000F3B19">
        <w:t xml:space="preserve"> must comply with 2 C.F.R. pt. 180, subpart C and 2 C.F.R. pt. 3000, subpart C, and must include a requirement to comply with these regulations in any lower tier covered transaction it enters into. </w:t>
      </w:r>
    </w:p>
    <w:p w:rsidR="001B57A5" w:rsidRPr="000F3B19" w:rsidRDefault="001B57A5" w:rsidP="00F229A4">
      <w:pPr>
        <w:spacing w:line="240" w:lineRule="auto"/>
      </w:pPr>
    </w:p>
    <w:p w:rsidR="001B57A5" w:rsidRPr="000F3B19" w:rsidRDefault="001B57A5" w:rsidP="00F229A4">
      <w:pPr>
        <w:spacing w:line="240" w:lineRule="auto"/>
      </w:pPr>
      <w:r w:rsidRPr="000F3B19">
        <w:tab/>
        <w:t>C.</w:t>
      </w:r>
      <w:r w:rsidRPr="000F3B19">
        <w:tab/>
        <w:t xml:space="preserve">This certification is a material representation of fact relied upon by the City. If it is later determined that the </w:t>
      </w:r>
      <w:r w:rsidR="007E460D" w:rsidRPr="000F3B19">
        <w:t>Contractor</w:t>
      </w:r>
      <w:r w:rsidRPr="000F3B19">
        <w:t xml:space="preserve"> did not comply with 2 C.F.R. pt. 180, subpart C and 2 C.F.R. pt. 3000, subpart C, in addition to remedies available to the City, the Federal Government may pursue available remedies, including but not limited to suspension and/or debarment. </w:t>
      </w:r>
    </w:p>
    <w:p w:rsidR="001B57A5" w:rsidRPr="000F3B19" w:rsidRDefault="001B57A5" w:rsidP="00F229A4">
      <w:pPr>
        <w:spacing w:line="240" w:lineRule="auto"/>
      </w:pPr>
    </w:p>
    <w:p w:rsidR="001B57A5" w:rsidRPr="000F3B19" w:rsidRDefault="001B57A5" w:rsidP="00F229A4">
      <w:pPr>
        <w:spacing w:line="240" w:lineRule="auto"/>
      </w:pPr>
      <w:r w:rsidRPr="000F3B19">
        <w:tab/>
        <w:t>D.</w:t>
      </w:r>
      <w:r w:rsidRPr="000F3B19">
        <w:tab/>
        <w:t xml:space="preserve">The </w:t>
      </w:r>
      <w:r w:rsidR="007E460D" w:rsidRPr="000F3B19">
        <w:t>Contractor</w:t>
      </w:r>
      <w:r w:rsidRPr="000F3B19">
        <w:t xml:space="preserve"> agrees to comply with the requirements of 2 C.F.R. pt. 180, subpart C and 2 C.F.R. pt. 3000, subpart C while this offer is valid and throughout the period of any contract that may arise from this offer. The </w:t>
      </w:r>
      <w:r w:rsidR="007E460D" w:rsidRPr="000F3B19">
        <w:t>Contractor</w:t>
      </w:r>
      <w:r w:rsidRPr="000F3B19">
        <w:t xml:space="preserve"> further agrees to include a provision requiring such compliance in its lower tier covered transactions.  </w:t>
      </w:r>
    </w:p>
    <w:p w:rsidR="009E03EA" w:rsidRPr="000F3B19" w:rsidRDefault="009E03EA" w:rsidP="00F229A4">
      <w:pPr>
        <w:spacing w:line="240" w:lineRule="auto"/>
      </w:pPr>
    </w:p>
    <w:p w:rsidR="00FF1436" w:rsidRPr="000F3B19" w:rsidRDefault="009E03EA" w:rsidP="00F229A4">
      <w:pPr>
        <w:spacing w:line="240" w:lineRule="auto"/>
      </w:pPr>
      <w:r w:rsidRPr="00337FB9">
        <w:rPr>
          <w:b/>
        </w:rPr>
        <w:t>13.</w:t>
      </w:r>
      <w:r w:rsidRPr="000F3B19">
        <w:tab/>
      </w:r>
      <w:r w:rsidR="00FF1436" w:rsidRPr="000F3B19">
        <w:rPr>
          <w:b/>
        </w:rPr>
        <w:t>Procurement of Recovered Materials</w:t>
      </w:r>
      <w:r w:rsidR="00FF1436" w:rsidRPr="000F3B19">
        <w:t xml:space="preserve"> </w:t>
      </w:r>
    </w:p>
    <w:p w:rsidR="00FF1436" w:rsidRPr="000F3B19" w:rsidRDefault="00FF1436" w:rsidP="00F229A4">
      <w:pPr>
        <w:spacing w:line="240" w:lineRule="auto"/>
      </w:pPr>
    </w:p>
    <w:p w:rsidR="00FF1436" w:rsidRPr="000F3B19" w:rsidRDefault="00FF1436" w:rsidP="00F229A4">
      <w:pPr>
        <w:spacing w:line="240" w:lineRule="auto"/>
      </w:pPr>
      <w:r w:rsidRPr="000F3B19">
        <w:tab/>
        <w:t>A.</w:t>
      </w:r>
      <w:r w:rsidRPr="000F3B19">
        <w:tab/>
        <w:t xml:space="preserve"> In the performance of this contract, the Contractor shall make maximum use of products containing recovered materials that are EPA-designated items unless the product cannot be acquired:</w:t>
      </w:r>
    </w:p>
    <w:p w:rsidR="007E460D" w:rsidRPr="000F3B19" w:rsidRDefault="00FF1436" w:rsidP="001466DC">
      <w:pPr>
        <w:pStyle w:val="ListParagraph"/>
        <w:numPr>
          <w:ilvl w:val="0"/>
          <w:numId w:val="21"/>
        </w:numPr>
        <w:spacing w:line="240" w:lineRule="auto"/>
        <w:ind w:left="1800"/>
      </w:pPr>
      <w:r w:rsidRPr="000F3B19">
        <w:t>Competitively within a timeframe providing for compliance with the contract performance schedule;</w:t>
      </w:r>
    </w:p>
    <w:p w:rsidR="007E460D" w:rsidRPr="000F3B19" w:rsidRDefault="00FF1436" w:rsidP="001466DC">
      <w:pPr>
        <w:pStyle w:val="ListParagraph"/>
        <w:numPr>
          <w:ilvl w:val="0"/>
          <w:numId w:val="21"/>
        </w:numPr>
        <w:spacing w:line="240" w:lineRule="auto"/>
        <w:ind w:left="1800"/>
      </w:pPr>
      <w:r w:rsidRPr="000F3B19">
        <w:t>Meeting contract performance requirements; or</w:t>
      </w:r>
    </w:p>
    <w:p w:rsidR="00FF1436" w:rsidRPr="000F3B19" w:rsidRDefault="00FF1436" w:rsidP="001466DC">
      <w:pPr>
        <w:pStyle w:val="ListParagraph"/>
        <w:numPr>
          <w:ilvl w:val="0"/>
          <w:numId w:val="21"/>
        </w:numPr>
        <w:spacing w:line="240" w:lineRule="auto"/>
        <w:ind w:left="1800"/>
      </w:pPr>
      <w:r w:rsidRPr="000F3B19">
        <w:t xml:space="preserve">At a reasonable price. </w:t>
      </w:r>
    </w:p>
    <w:p w:rsidR="00FF1436" w:rsidRPr="000F3B19" w:rsidRDefault="00FF1436" w:rsidP="00F229A4">
      <w:pPr>
        <w:spacing w:line="240" w:lineRule="auto"/>
      </w:pPr>
    </w:p>
    <w:p w:rsidR="00FF1436" w:rsidRPr="000F3B19" w:rsidRDefault="00FF1436" w:rsidP="00F229A4">
      <w:pPr>
        <w:spacing w:line="240" w:lineRule="auto"/>
      </w:pPr>
      <w:r w:rsidRPr="000F3B19">
        <w:tab/>
        <w:t>B.</w:t>
      </w:r>
      <w:r w:rsidRPr="000F3B19">
        <w:tab/>
        <w:t>Information about this requirement, along with the list of EPA-designated items, is available at EPA’s Comprehensive Procurement Guidelines web site, https://www.epa.gov/smm/comprehensive- procurement-guideline-</w:t>
      </w:r>
      <w:proofErr w:type="spellStart"/>
      <w:r w:rsidRPr="000F3B19">
        <w:t>cpg</w:t>
      </w:r>
      <w:proofErr w:type="spellEnd"/>
      <w:r w:rsidRPr="000F3B19">
        <w:t xml:space="preserve">-program. </w:t>
      </w:r>
    </w:p>
    <w:p w:rsidR="00FF1436" w:rsidRPr="000F3B19" w:rsidRDefault="00FF1436" w:rsidP="00F229A4">
      <w:pPr>
        <w:spacing w:line="240" w:lineRule="auto"/>
      </w:pPr>
    </w:p>
    <w:p w:rsidR="00FF1436" w:rsidRPr="000F3B19" w:rsidRDefault="00FF1436" w:rsidP="00F229A4">
      <w:pPr>
        <w:spacing w:line="240" w:lineRule="auto"/>
      </w:pPr>
      <w:r w:rsidRPr="000F3B19">
        <w:tab/>
        <w:t>C.</w:t>
      </w:r>
      <w:r w:rsidRPr="000F3B19">
        <w:tab/>
        <w:t xml:space="preserve"> The Contractor also agrees to comply with all other applicable requirements of Section 6002 of the Solid Waste Disposal Act.” </w:t>
      </w:r>
    </w:p>
    <w:p w:rsidR="00FF1436" w:rsidRPr="000F3B19" w:rsidRDefault="00FF1436" w:rsidP="00F229A4">
      <w:pPr>
        <w:spacing w:line="240" w:lineRule="auto"/>
      </w:pPr>
    </w:p>
    <w:p w:rsidR="00FF1436" w:rsidRPr="000F3B19" w:rsidRDefault="00FF1436" w:rsidP="00F229A4">
      <w:pPr>
        <w:spacing w:line="240" w:lineRule="auto"/>
      </w:pPr>
      <w:r w:rsidRPr="00337FB9">
        <w:rPr>
          <w:b/>
        </w:rPr>
        <w:t>14.</w:t>
      </w:r>
      <w:r w:rsidRPr="000F3B19">
        <w:tab/>
      </w:r>
      <w:r w:rsidRPr="000F3B19">
        <w:rPr>
          <w:b/>
        </w:rPr>
        <w:t>Time and Material Contracts</w:t>
      </w:r>
      <w:r w:rsidR="001466DC" w:rsidRPr="000F3B19">
        <w:t xml:space="preserve">.  </w:t>
      </w:r>
      <w:r w:rsidRPr="000F3B19">
        <w:t xml:space="preserve">To the extent this contract includes work that is paid on a time and material basis, such work must have a guaranteed maximum price (GMP).  The GMP is set forth in the </w:t>
      </w:r>
      <w:r w:rsidR="00E01DCF">
        <w:t>body</w:t>
      </w:r>
      <w:r w:rsidRPr="000F3B19">
        <w:t xml:space="preserve"> of this contract.  The GMP constitutes a ceiling price that </w:t>
      </w:r>
      <w:r w:rsidR="001466DC" w:rsidRPr="000F3B19">
        <w:t>Contractor</w:t>
      </w:r>
      <w:r w:rsidRPr="000F3B19">
        <w:t xml:space="preserve"> exceeds at its own risk.   </w:t>
      </w:r>
    </w:p>
    <w:p w:rsidR="00FF1436" w:rsidRPr="000F3B19" w:rsidRDefault="00FF1436" w:rsidP="00F229A4">
      <w:pPr>
        <w:spacing w:line="240" w:lineRule="auto"/>
      </w:pPr>
    </w:p>
    <w:p w:rsidR="00FF1436" w:rsidRPr="000F3B19" w:rsidRDefault="00FF1436" w:rsidP="00F229A4">
      <w:pPr>
        <w:spacing w:line="240" w:lineRule="auto"/>
        <w:rPr>
          <w:b/>
        </w:rPr>
      </w:pPr>
      <w:r w:rsidRPr="00337FB9">
        <w:rPr>
          <w:b/>
        </w:rPr>
        <w:t>15.</w:t>
      </w:r>
      <w:r w:rsidRPr="000F3B19">
        <w:tab/>
      </w:r>
      <w:r w:rsidRPr="000F3B19">
        <w:rPr>
          <w:b/>
        </w:rPr>
        <w:t>Bonding Requirements</w:t>
      </w:r>
      <w:r w:rsidR="001466DC" w:rsidRPr="000F3B19">
        <w:rPr>
          <w:b/>
        </w:rPr>
        <w:t xml:space="preserve">.  </w:t>
      </w:r>
      <w:r w:rsidRPr="000F3B19">
        <w:t>To the extent this is a contract for constru</w:t>
      </w:r>
      <w:r w:rsidR="001466DC" w:rsidRPr="000F3B19">
        <w:t>ction or facility improvement, Contractor</w:t>
      </w:r>
      <w:r w:rsidR="001466DC" w:rsidRPr="000F3B19">
        <w:rPr>
          <w:color w:val="00B050"/>
        </w:rPr>
        <w:t xml:space="preserve"> </w:t>
      </w:r>
      <w:r w:rsidRPr="000F3B19">
        <w:t>agrees as follows:</w:t>
      </w:r>
    </w:p>
    <w:p w:rsidR="00FF1436" w:rsidRPr="000F3B19" w:rsidRDefault="00FF1436" w:rsidP="00F229A4">
      <w:pPr>
        <w:spacing w:line="240" w:lineRule="auto"/>
      </w:pPr>
    </w:p>
    <w:p w:rsidR="00FF1436" w:rsidRPr="000F3B19" w:rsidRDefault="00FF1436" w:rsidP="00F229A4">
      <w:pPr>
        <w:spacing w:line="240" w:lineRule="auto"/>
      </w:pPr>
      <w:r w:rsidRPr="000F3B19">
        <w:tab/>
        <w:t>A.</w:t>
      </w:r>
      <w:r w:rsidRPr="000F3B19">
        <w:tab/>
        <w:t xml:space="preserve">Contractor provided with its bid for this contract a bid guarantee of no less than 5% of the bid price, or greater if otherwise required in this contract or the San Francisco Administrative Code.   </w:t>
      </w:r>
    </w:p>
    <w:p w:rsidR="00FF1436" w:rsidRPr="000F3B19" w:rsidRDefault="00FF1436" w:rsidP="00F229A4">
      <w:pPr>
        <w:spacing w:line="240" w:lineRule="auto"/>
      </w:pPr>
    </w:p>
    <w:p w:rsidR="00FF1436" w:rsidRPr="000F3B19" w:rsidRDefault="00FF1436" w:rsidP="00F229A4">
      <w:pPr>
        <w:spacing w:line="240" w:lineRule="auto"/>
      </w:pPr>
      <w:r w:rsidRPr="000F3B19">
        <w:tab/>
        <w:t>B.</w:t>
      </w:r>
      <w:r w:rsidRPr="000F3B19">
        <w:tab/>
        <w:t xml:space="preserve">Contractor has obtained a performance bond in favor of the City, securing fulfillment of all its obligations under the contract, in an amount no less than 100% of the contract price.  </w:t>
      </w:r>
    </w:p>
    <w:p w:rsidR="00FF1436" w:rsidRPr="000F3B19" w:rsidRDefault="00FF1436" w:rsidP="00F229A4">
      <w:pPr>
        <w:spacing w:line="240" w:lineRule="auto"/>
      </w:pPr>
    </w:p>
    <w:p w:rsidR="00FF1436" w:rsidRPr="000F3B19" w:rsidRDefault="00FF1436" w:rsidP="00F229A4">
      <w:pPr>
        <w:spacing w:line="240" w:lineRule="auto"/>
      </w:pPr>
      <w:r w:rsidRPr="000F3B19">
        <w:tab/>
        <w:t>C.</w:t>
      </w:r>
      <w:r w:rsidRPr="000F3B19">
        <w:tab/>
        <w:t>Contractor has obtained a payment bond, assuring payment as required by law to all persons supplying labor and material in the execution of the work provided for in the contract, in an amount no less than 100% of the contract price.</w:t>
      </w:r>
    </w:p>
    <w:p w:rsidR="00FF1436" w:rsidRPr="000F3B19" w:rsidRDefault="00FF1436" w:rsidP="00F229A4">
      <w:pPr>
        <w:spacing w:line="240" w:lineRule="auto"/>
      </w:pPr>
    </w:p>
    <w:p w:rsidR="001A7B4D" w:rsidRPr="000F3B19" w:rsidRDefault="00FF1436" w:rsidP="00F229A4">
      <w:pPr>
        <w:spacing w:line="240" w:lineRule="auto"/>
      </w:pPr>
      <w:r w:rsidRPr="00337FB9">
        <w:rPr>
          <w:b/>
        </w:rPr>
        <w:t>16.</w:t>
      </w:r>
      <w:r w:rsidRPr="000F3B19">
        <w:tab/>
      </w:r>
      <w:r w:rsidR="001A7B4D" w:rsidRPr="000F3B19">
        <w:rPr>
          <w:b/>
        </w:rPr>
        <w:t>Access to Records.</w:t>
      </w:r>
      <w:r w:rsidR="001A7B4D" w:rsidRPr="000F3B19">
        <w:t xml:space="preserve">  The following access to records requirements apply to this contract:</w:t>
      </w:r>
    </w:p>
    <w:p w:rsidR="001A7B4D" w:rsidRPr="000F3B19" w:rsidRDefault="001A7B4D" w:rsidP="00F229A4">
      <w:pPr>
        <w:spacing w:line="240" w:lineRule="auto"/>
      </w:pPr>
    </w:p>
    <w:p w:rsidR="001A7B4D" w:rsidRPr="000F3B19" w:rsidRDefault="001A7B4D" w:rsidP="001A7B4D">
      <w:pPr>
        <w:spacing w:line="240" w:lineRule="auto"/>
      </w:pPr>
      <w:r w:rsidRPr="000F3B19">
        <w:tab/>
        <w:t>A.</w:t>
      </w:r>
      <w:r w:rsidRPr="000F3B19">
        <w:tab/>
        <w:t>The Contractor agrees to provide City,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rsidR="001A7B4D" w:rsidRPr="000F3B19" w:rsidRDefault="001A7B4D" w:rsidP="001A7B4D">
      <w:pPr>
        <w:spacing w:line="240" w:lineRule="auto"/>
      </w:pPr>
    </w:p>
    <w:p w:rsidR="001A7B4D" w:rsidRPr="000F3B19" w:rsidRDefault="001A7B4D" w:rsidP="001A7B4D">
      <w:pPr>
        <w:spacing w:line="240" w:lineRule="auto"/>
      </w:pPr>
      <w:r w:rsidRPr="000F3B19">
        <w:tab/>
        <w:t>B.</w:t>
      </w:r>
      <w:r w:rsidRPr="000F3B19">
        <w:tab/>
        <w:t>The Contractor agrees to permit any of the foregoing parties to reproduce by any means whatsoever or to copy excerpts and transcriptions as reasonably needed.</w:t>
      </w:r>
    </w:p>
    <w:p w:rsidR="001A7B4D" w:rsidRPr="000F3B19" w:rsidRDefault="001A7B4D" w:rsidP="001A7B4D">
      <w:pPr>
        <w:spacing w:line="240" w:lineRule="auto"/>
      </w:pPr>
    </w:p>
    <w:p w:rsidR="001A7B4D" w:rsidRPr="000F3B19" w:rsidRDefault="001A7B4D" w:rsidP="001A7B4D">
      <w:pPr>
        <w:spacing w:line="240" w:lineRule="auto"/>
      </w:pPr>
      <w:r w:rsidRPr="000F3B19">
        <w:tab/>
        <w:t>C.</w:t>
      </w:r>
      <w:r w:rsidRPr="000F3B19">
        <w:tab/>
        <w:t>The Contractor agrees to provide the FEMA Administrator or his authorized representatives access to construction or other work sites pertaining to the work being completed under the contract.</w:t>
      </w:r>
    </w:p>
    <w:p w:rsidR="001A7B4D" w:rsidRPr="000F3B19" w:rsidRDefault="001A7B4D" w:rsidP="001A7B4D">
      <w:pPr>
        <w:spacing w:line="240" w:lineRule="auto"/>
      </w:pPr>
    </w:p>
    <w:p w:rsidR="001A7B4D" w:rsidRPr="000F3B19" w:rsidRDefault="001A7B4D" w:rsidP="001A7B4D">
      <w:pPr>
        <w:spacing w:line="240" w:lineRule="auto"/>
      </w:pPr>
      <w:r w:rsidRPr="000F3B19">
        <w:tab/>
        <w:t>D.</w:t>
      </w:r>
      <w:r w:rsidRPr="000F3B19">
        <w:tab/>
        <w:t xml:space="preserve">In compliance with the Disaster Recovery Act of 2018, the </w:t>
      </w:r>
      <w:r w:rsidR="00270D69" w:rsidRPr="000F3B19">
        <w:t>City</w:t>
      </w:r>
      <w:r w:rsidRPr="000F3B19">
        <w:t xml:space="preserve"> and the Contractor acknowledge and agree that no language in this contract is intended to prohibit audits or internal reviews by the FEMA Administrator or the Comptroller General of the United States.</w:t>
      </w:r>
    </w:p>
    <w:p w:rsidR="001A7B4D" w:rsidRPr="000F3B19" w:rsidRDefault="001A7B4D" w:rsidP="00F229A4">
      <w:pPr>
        <w:spacing w:line="240" w:lineRule="auto"/>
      </w:pPr>
    </w:p>
    <w:p w:rsidR="00270D69" w:rsidRPr="000F3B19" w:rsidRDefault="001A7B4D" w:rsidP="00F229A4">
      <w:pPr>
        <w:spacing w:line="240" w:lineRule="auto"/>
      </w:pPr>
      <w:r w:rsidRPr="00337FB9">
        <w:rPr>
          <w:b/>
        </w:rPr>
        <w:lastRenderedPageBreak/>
        <w:t>17.</w:t>
      </w:r>
      <w:r w:rsidRPr="000F3B19">
        <w:tab/>
      </w:r>
      <w:r w:rsidR="00270D69" w:rsidRPr="000F3B19">
        <w:rPr>
          <w:b/>
        </w:rPr>
        <w:t xml:space="preserve">Department of Homeland Security Seal, Logo, and Flags.  </w:t>
      </w:r>
      <w:r w:rsidR="00270D69" w:rsidRPr="000F3B19">
        <w:t>The Contractor shall not use the DHS seal(s), logos, crests, or reproductions of flags or likenesses of DHS agency officials without specific FEMA pre-approval.</w:t>
      </w:r>
    </w:p>
    <w:p w:rsidR="00270D69" w:rsidRPr="000F3B19" w:rsidRDefault="00270D69" w:rsidP="00F229A4">
      <w:pPr>
        <w:spacing w:line="240" w:lineRule="auto"/>
      </w:pPr>
    </w:p>
    <w:p w:rsidR="00270D69" w:rsidRPr="000F3B19" w:rsidRDefault="00270D69" w:rsidP="00F229A4">
      <w:pPr>
        <w:spacing w:line="240" w:lineRule="auto"/>
      </w:pPr>
      <w:r w:rsidRPr="00337FB9">
        <w:rPr>
          <w:b/>
        </w:rPr>
        <w:t>18.</w:t>
      </w:r>
      <w:r w:rsidRPr="000F3B19">
        <w:tab/>
      </w:r>
      <w:r w:rsidRPr="000F3B19">
        <w:rPr>
          <w:b/>
        </w:rPr>
        <w:t xml:space="preserve">Compliance with Federal Law, Regulations, and Executive Orders.  </w:t>
      </w:r>
      <w:r w:rsidRPr="000F3B19">
        <w:t xml:space="preserve">This is an acknowledgement that FEMA financial assistance will be used to fund all or a portion of the contract. The </w:t>
      </w:r>
      <w:r w:rsidR="00791C7D">
        <w:t>Contractor</w:t>
      </w:r>
      <w:r w:rsidRPr="000F3B19">
        <w:t xml:space="preserve"> will comply with all applicable Federal law, regulations, executive orders, FEMA policies, procedures, and directives.</w:t>
      </w:r>
    </w:p>
    <w:p w:rsidR="00270D69" w:rsidRPr="000F3B19" w:rsidRDefault="00270D69" w:rsidP="00F229A4">
      <w:pPr>
        <w:spacing w:line="240" w:lineRule="auto"/>
      </w:pPr>
    </w:p>
    <w:p w:rsidR="00270D69" w:rsidRPr="000F3B19" w:rsidRDefault="00270D69" w:rsidP="00F229A4">
      <w:pPr>
        <w:spacing w:line="240" w:lineRule="auto"/>
      </w:pPr>
      <w:r w:rsidRPr="00337FB9">
        <w:rPr>
          <w:b/>
        </w:rPr>
        <w:t>19.</w:t>
      </w:r>
      <w:r w:rsidRPr="000F3B19">
        <w:tab/>
      </w:r>
      <w:r w:rsidRPr="000F3B19">
        <w:rPr>
          <w:b/>
        </w:rPr>
        <w:t xml:space="preserve">No Obligation by Federal Government.  </w:t>
      </w:r>
      <w:r w:rsidRPr="000F3B19">
        <w:t xml:space="preserve">The Federal Government is not a party to this contract and is not subject to any obligations or liabilities to the non-Federal entity, </w:t>
      </w:r>
      <w:r w:rsidR="00791C7D">
        <w:t>Contractor</w:t>
      </w:r>
      <w:r w:rsidRPr="000F3B19">
        <w:t xml:space="preserve">, or any other party pertaining to any matter resulting from </w:t>
      </w:r>
      <w:r w:rsidR="000F3B19" w:rsidRPr="000F3B19">
        <w:t>the contract</w:t>
      </w:r>
      <w:r w:rsidRPr="000F3B19">
        <w:t>.</w:t>
      </w:r>
    </w:p>
    <w:p w:rsidR="00270D69" w:rsidRPr="000F3B19" w:rsidRDefault="00270D69" w:rsidP="00F229A4">
      <w:pPr>
        <w:spacing w:line="240" w:lineRule="auto"/>
      </w:pPr>
    </w:p>
    <w:p w:rsidR="00270D69" w:rsidRPr="000F3B19" w:rsidRDefault="00270D69" w:rsidP="00F229A4">
      <w:pPr>
        <w:spacing w:line="240" w:lineRule="auto"/>
      </w:pPr>
      <w:r w:rsidRPr="00337FB9">
        <w:rPr>
          <w:b/>
        </w:rPr>
        <w:t>20.</w:t>
      </w:r>
      <w:r w:rsidRPr="000F3B19">
        <w:tab/>
      </w:r>
      <w:r w:rsidRPr="000F3B19">
        <w:rPr>
          <w:b/>
        </w:rPr>
        <w:t xml:space="preserve">Program Fraud and False or Fraudulent Statements or Related Acts.  </w:t>
      </w:r>
      <w:r w:rsidRPr="000F3B19">
        <w:t>The Contractor acknowledges that 31 U.S.C. Chap. 38 (Administrative Remedies for False Claims and Statements) applies to the Contractor’s actions pertaining to this contract.</w:t>
      </w:r>
    </w:p>
    <w:p w:rsidR="00270D69" w:rsidRPr="000F3B19" w:rsidRDefault="00270D69" w:rsidP="00F229A4">
      <w:pPr>
        <w:spacing w:line="240" w:lineRule="auto"/>
      </w:pPr>
    </w:p>
    <w:p w:rsidR="009E03EA" w:rsidRPr="000F3B19" w:rsidRDefault="00270D69" w:rsidP="00F229A4">
      <w:pPr>
        <w:spacing w:line="240" w:lineRule="auto"/>
      </w:pPr>
      <w:r w:rsidRPr="00337FB9">
        <w:rPr>
          <w:b/>
        </w:rPr>
        <w:t>21.</w:t>
      </w:r>
      <w:r w:rsidRPr="000F3B19">
        <w:tab/>
      </w:r>
      <w:r w:rsidR="00964BDD" w:rsidRPr="000F3B19">
        <w:rPr>
          <w:b/>
        </w:rPr>
        <w:t>Byrd Anti-Lob</w:t>
      </w:r>
      <w:r w:rsidR="00AD7327" w:rsidRPr="000F3B19">
        <w:rPr>
          <w:b/>
        </w:rPr>
        <w:t>bying Certification</w:t>
      </w:r>
      <w:r w:rsidRPr="000F3B19">
        <w:rPr>
          <w:b/>
        </w:rPr>
        <w:t>.</w:t>
      </w:r>
    </w:p>
    <w:p w:rsidR="009E03EA" w:rsidRPr="000F3B19" w:rsidRDefault="009E03EA" w:rsidP="00F229A4">
      <w:pPr>
        <w:spacing w:line="240" w:lineRule="auto"/>
      </w:pPr>
    </w:p>
    <w:p w:rsidR="009E03EA" w:rsidRPr="000F3B19" w:rsidRDefault="00964BDD" w:rsidP="00F229A4">
      <w:pPr>
        <w:spacing w:line="240" w:lineRule="auto"/>
      </w:pPr>
      <w:r w:rsidRPr="000F3B19">
        <w:tab/>
      </w:r>
      <w:r w:rsidR="00AD7327" w:rsidRPr="000F3B19">
        <w:t>A.</w:t>
      </w:r>
      <w:r w:rsidR="00AD7327" w:rsidRPr="000F3B19">
        <w:tab/>
      </w:r>
      <w:r w:rsidRPr="000F3B19">
        <w:t>Contractors who apply or bid for an award of $100,000 or more shall file the required certification</w:t>
      </w:r>
      <w:r w:rsidR="00AD7327" w:rsidRPr="000F3B19">
        <w:t xml:space="preserve"> pursuant to the Byrd Anti-Lobbying Amendment, 31 U.S.C. §1352, as amended</w:t>
      </w:r>
      <w:r w:rsidRPr="000F3B19">
        <w:t xml:space="preserv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0F3B19">
        <w:t>tier</w:t>
      </w:r>
      <w:proofErr w:type="spellEnd"/>
      <w:r w:rsidRPr="000F3B19">
        <w:t xml:space="preserve"> up to the recipient who in turn will forward the certification(s) to the awarding agency.  </w:t>
      </w:r>
    </w:p>
    <w:p w:rsidR="00AD7327" w:rsidRPr="000F3B19" w:rsidRDefault="00AD7327" w:rsidP="00F229A4">
      <w:pPr>
        <w:spacing w:line="240" w:lineRule="auto"/>
      </w:pPr>
    </w:p>
    <w:p w:rsidR="00AD7327" w:rsidRPr="000F3B19" w:rsidRDefault="00AD7327" w:rsidP="00F229A4">
      <w:pPr>
        <w:spacing w:line="240" w:lineRule="auto"/>
      </w:pPr>
      <w:r w:rsidRPr="000F3B19">
        <w:tab/>
      </w:r>
      <w:r w:rsidR="00C345B0">
        <w:t>B.</w:t>
      </w:r>
      <w:r w:rsidR="00C345B0">
        <w:tab/>
        <w:t>If this contract is for a price of $100,000 or more</w:t>
      </w:r>
      <w:r w:rsidRPr="000F3B19">
        <w:t xml:space="preserve">, </w:t>
      </w:r>
      <w:r w:rsidR="001466DC" w:rsidRPr="000F3B19">
        <w:t>Contractor</w:t>
      </w:r>
      <w:r w:rsidRPr="000F3B19">
        <w:t>, and its lower tiers, must sign and submit to the City the following certification:</w:t>
      </w:r>
    </w:p>
    <w:p w:rsidR="00AD7327" w:rsidRPr="000F3B19" w:rsidRDefault="00AD7327" w:rsidP="00F229A4">
      <w:pPr>
        <w:spacing w:line="240" w:lineRule="auto"/>
      </w:pPr>
    </w:p>
    <w:p w:rsidR="00AD7327" w:rsidRPr="000F3B19" w:rsidRDefault="00AD7327" w:rsidP="00F229A4">
      <w:pPr>
        <w:spacing w:line="240" w:lineRule="auto"/>
        <w:jc w:val="center"/>
        <w:rPr>
          <w:b/>
          <w:u w:val="single"/>
        </w:rPr>
      </w:pPr>
      <w:r w:rsidRPr="000F3B19">
        <w:rPr>
          <w:b/>
          <w:u w:val="single"/>
        </w:rPr>
        <w:t>APPENDIX A, 44 C.F.R. PART 18 – CERTIFICATION REGARDING LOBBYING</w:t>
      </w:r>
    </w:p>
    <w:p w:rsidR="00AD7327" w:rsidRPr="000F3B19" w:rsidRDefault="00AD7327" w:rsidP="00F229A4">
      <w:pPr>
        <w:spacing w:line="240" w:lineRule="auto"/>
        <w:jc w:val="center"/>
      </w:pPr>
    </w:p>
    <w:p w:rsidR="00AD7327" w:rsidRPr="000F3B19" w:rsidRDefault="00AD7327" w:rsidP="00F229A4">
      <w:pPr>
        <w:spacing w:line="240" w:lineRule="auto"/>
        <w:jc w:val="center"/>
      </w:pPr>
      <w:r w:rsidRPr="000F3B19">
        <w:t>Certification for Contracts, Grants, Loans, and Cooperative Agreements</w:t>
      </w:r>
    </w:p>
    <w:p w:rsidR="00AD7327" w:rsidRPr="000F3B19" w:rsidRDefault="00AD7327" w:rsidP="00F229A4">
      <w:pPr>
        <w:spacing w:line="240" w:lineRule="auto"/>
      </w:pPr>
    </w:p>
    <w:p w:rsidR="00AD7327" w:rsidRPr="000F3B19" w:rsidRDefault="00AD7327" w:rsidP="00F229A4">
      <w:pPr>
        <w:spacing w:line="240" w:lineRule="auto"/>
      </w:pPr>
      <w:r w:rsidRPr="000F3B19">
        <w:t>The undersigned certifies, to the best of his or her knowledge and belief, that:</w:t>
      </w:r>
    </w:p>
    <w:p w:rsidR="00AD7327" w:rsidRPr="000F3B19" w:rsidRDefault="00AD7327" w:rsidP="00F229A4">
      <w:pPr>
        <w:spacing w:line="240" w:lineRule="auto"/>
      </w:pPr>
    </w:p>
    <w:p w:rsidR="00AD7327" w:rsidRPr="000F3B19" w:rsidRDefault="00AD7327" w:rsidP="00F229A4">
      <w:pPr>
        <w:spacing w:line="240" w:lineRule="auto"/>
        <w:ind w:left="720"/>
      </w:pPr>
      <w:r w:rsidRPr="000F3B19">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D7327" w:rsidRPr="000F3B19" w:rsidRDefault="00AD7327" w:rsidP="00F229A4">
      <w:pPr>
        <w:spacing w:line="240" w:lineRule="auto"/>
        <w:ind w:left="720"/>
      </w:pPr>
    </w:p>
    <w:p w:rsidR="00AD7327" w:rsidRPr="000F3B19" w:rsidRDefault="00AD7327" w:rsidP="00F229A4">
      <w:pPr>
        <w:spacing w:line="240" w:lineRule="auto"/>
        <w:ind w:left="720"/>
      </w:pPr>
      <w:r w:rsidRPr="000F3B19">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AD7327" w:rsidRPr="000F3B19" w:rsidRDefault="00AD7327" w:rsidP="00F229A4">
      <w:pPr>
        <w:spacing w:line="240" w:lineRule="auto"/>
        <w:ind w:left="720"/>
      </w:pPr>
    </w:p>
    <w:p w:rsidR="00AD7327" w:rsidRPr="000F3B19" w:rsidRDefault="00AD7327" w:rsidP="00F229A4">
      <w:pPr>
        <w:spacing w:line="240" w:lineRule="auto"/>
        <w:ind w:left="720"/>
      </w:pPr>
      <w:r w:rsidRPr="000F3B19">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AD7327" w:rsidRPr="000F3B19" w:rsidRDefault="00AD7327" w:rsidP="00F229A4">
      <w:pPr>
        <w:spacing w:line="240" w:lineRule="auto"/>
      </w:pPr>
    </w:p>
    <w:p w:rsidR="00AD7327" w:rsidRPr="000F3B19" w:rsidRDefault="00AD7327" w:rsidP="00F229A4">
      <w:pPr>
        <w:spacing w:line="240" w:lineRule="auto"/>
      </w:pPr>
      <w:r w:rsidRPr="000F3B19">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AD7327" w:rsidRPr="000F3B19" w:rsidRDefault="00AD7327" w:rsidP="00F229A4">
      <w:pPr>
        <w:spacing w:line="240" w:lineRule="auto"/>
      </w:pPr>
    </w:p>
    <w:p w:rsidR="00AD7327" w:rsidRPr="000F3B19" w:rsidRDefault="001A7B4D" w:rsidP="00F229A4">
      <w:pPr>
        <w:spacing w:line="240" w:lineRule="auto"/>
      </w:pPr>
      <w:r w:rsidRPr="000F3B19">
        <w:t xml:space="preserve">The </w:t>
      </w:r>
      <w:r w:rsidR="001466DC" w:rsidRPr="000F3B19">
        <w:t>Contractor</w:t>
      </w:r>
      <w:r w:rsidRPr="000F3B19">
        <w:t xml:space="preserve">, </w:t>
      </w:r>
      <w:r w:rsidRPr="000F3B19">
        <w:rPr>
          <w:b/>
          <w:color w:val="00B050"/>
        </w:rPr>
        <w:t>[</w:t>
      </w:r>
      <w:r w:rsidRPr="002326CA">
        <w:rPr>
          <w:b/>
          <w:color w:val="00B050"/>
          <w:highlight w:val="yellow"/>
        </w:rPr>
        <w:t>name of Contractor</w:t>
      </w:r>
      <w:r w:rsidRPr="000F3B19">
        <w:rPr>
          <w:b/>
          <w:color w:val="00B050"/>
        </w:rPr>
        <w:t>]</w:t>
      </w:r>
      <w:r w:rsidR="00AD7327" w:rsidRPr="000F3B19">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w:t>
      </w:r>
    </w:p>
    <w:p w:rsidR="00AD7327" w:rsidRPr="000F3B19" w:rsidRDefault="00AD7327" w:rsidP="00F229A4">
      <w:pPr>
        <w:spacing w:line="240" w:lineRule="auto"/>
      </w:pPr>
    </w:p>
    <w:p w:rsidR="00AD7327" w:rsidRPr="000F3B19" w:rsidRDefault="00AD7327" w:rsidP="00F229A4">
      <w:pPr>
        <w:spacing w:line="240" w:lineRule="auto"/>
      </w:pPr>
      <w:r w:rsidRPr="000F3B19">
        <w:t>_____________________________________</w:t>
      </w:r>
    </w:p>
    <w:p w:rsidR="00AD7327" w:rsidRPr="000F3B19" w:rsidRDefault="00AD7327" w:rsidP="00F229A4">
      <w:pPr>
        <w:spacing w:line="240" w:lineRule="auto"/>
      </w:pPr>
      <w:r w:rsidRPr="000F3B19">
        <w:t>Signature of Contractor’s Authorized Official</w:t>
      </w:r>
    </w:p>
    <w:p w:rsidR="00AD7327" w:rsidRPr="000F3B19" w:rsidRDefault="00AD7327" w:rsidP="00F229A4">
      <w:pPr>
        <w:spacing w:line="240" w:lineRule="auto"/>
      </w:pPr>
    </w:p>
    <w:p w:rsidR="00AD7327" w:rsidRPr="000F3B19" w:rsidRDefault="00AD7327" w:rsidP="00F229A4">
      <w:pPr>
        <w:spacing w:line="240" w:lineRule="auto"/>
      </w:pPr>
      <w:r w:rsidRPr="000F3B19">
        <w:t>_________________________________________</w:t>
      </w:r>
    </w:p>
    <w:p w:rsidR="00AD7327" w:rsidRPr="000F3B19" w:rsidRDefault="00AD7327" w:rsidP="00F229A4">
      <w:pPr>
        <w:spacing w:line="240" w:lineRule="auto"/>
      </w:pPr>
      <w:r w:rsidRPr="000F3B19">
        <w:t>Name and Title of Contractor’s Authorized Official</w:t>
      </w:r>
    </w:p>
    <w:p w:rsidR="00AD7327" w:rsidRPr="000F3B19" w:rsidRDefault="00AD7327" w:rsidP="00F229A4">
      <w:pPr>
        <w:spacing w:line="240" w:lineRule="auto"/>
      </w:pPr>
    </w:p>
    <w:p w:rsidR="00AD7327" w:rsidRPr="000F3B19" w:rsidRDefault="00AD7327" w:rsidP="00F229A4">
      <w:pPr>
        <w:spacing w:line="240" w:lineRule="auto"/>
      </w:pPr>
      <w:r w:rsidRPr="000F3B19">
        <w:t>_____________</w:t>
      </w:r>
    </w:p>
    <w:p w:rsidR="00AD7327" w:rsidRPr="000F3B19" w:rsidRDefault="00AD7327" w:rsidP="00F229A4">
      <w:pPr>
        <w:spacing w:line="240" w:lineRule="auto"/>
      </w:pPr>
      <w:r w:rsidRPr="000F3B19">
        <w:t>Date</w:t>
      </w:r>
    </w:p>
    <w:p w:rsidR="00AD7327" w:rsidRPr="000F3B19" w:rsidRDefault="00AD7327" w:rsidP="00F229A4">
      <w:pPr>
        <w:spacing w:line="240" w:lineRule="auto"/>
      </w:pPr>
    </w:p>
    <w:sectPr w:rsidR="00AD7327" w:rsidRPr="000F3B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B51" w:rsidRDefault="00164B51" w:rsidP="00F927EF">
      <w:pPr>
        <w:spacing w:line="240" w:lineRule="auto"/>
      </w:pPr>
      <w:r>
        <w:separator/>
      </w:r>
    </w:p>
  </w:endnote>
  <w:endnote w:type="continuationSeparator" w:id="0">
    <w:p w:rsidR="00164B51" w:rsidRDefault="00164B51" w:rsidP="00F9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6DC" w:rsidRPr="001466DC" w:rsidRDefault="001466DC" w:rsidP="001466DC">
    <w:pPr>
      <w:pStyle w:val="Footer"/>
      <w:tabs>
        <w:tab w:val="clear" w:pos="8640"/>
        <w:tab w:val="right" w:pos="9360"/>
      </w:tabs>
      <w:spacing w:line="240" w:lineRule="auto"/>
      <w:rPr>
        <w:color w:val="00B050"/>
        <w:sz w:val="16"/>
        <w:szCs w:val="16"/>
      </w:rPr>
    </w:pPr>
    <w:r w:rsidRPr="001466DC">
      <w:rPr>
        <w:color w:val="00B050"/>
        <w:sz w:val="16"/>
        <w:szCs w:val="16"/>
      </w:rPr>
      <w:t>[Name of Contractor]</w:t>
    </w:r>
  </w:p>
  <w:p w:rsidR="00F927EF" w:rsidRPr="001466DC" w:rsidRDefault="001466DC" w:rsidP="001466DC">
    <w:pPr>
      <w:pStyle w:val="Footer"/>
      <w:tabs>
        <w:tab w:val="clear" w:pos="8640"/>
        <w:tab w:val="right" w:pos="9360"/>
      </w:tabs>
      <w:spacing w:line="240" w:lineRule="auto"/>
      <w:rPr>
        <w:sz w:val="16"/>
        <w:szCs w:val="16"/>
      </w:rPr>
    </w:pPr>
    <w:r w:rsidRPr="001466DC">
      <w:rPr>
        <w:sz w:val="16"/>
        <w:szCs w:val="16"/>
      </w:rPr>
      <w:t>Appendix</w:t>
    </w:r>
    <w:r w:rsidRPr="001466DC">
      <w:rPr>
        <w:color w:val="00B050"/>
        <w:sz w:val="16"/>
        <w:szCs w:val="16"/>
      </w:rPr>
      <w:t>___</w:t>
    </w:r>
    <w:r w:rsidRPr="001466DC">
      <w:rPr>
        <w:sz w:val="16"/>
        <w:szCs w:val="16"/>
      </w:rPr>
      <w:tab/>
      <w:t xml:space="preserve">Page </w:t>
    </w:r>
    <w:r w:rsidRPr="001466DC">
      <w:rPr>
        <w:sz w:val="16"/>
        <w:szCs w:val="16"/>
      </w:rPr>
      <w:fldChar w:fldCharType="begin"/>
    </w:r>
    <w:r w:rsidRPr="001466DC">
      <w:rPr>
        <w:sz w:val="16"/>
        <w:szCs w:val="16"/>
      </w:rPr>
      <w:instrText xml:space="preserve"> PAGE   \* MERGEFORMAT </w:instrText>
    </w:r>
    <w:r w:rsidRPr="001466DC">
      <w:rPr>
        <w:sz w:val="16"/>
        <w:szCs w:val="16"/>
      </w:rPr>
      <w:fldChar w:fldCharType="separate"/>
    </w:r>
    <w:r w:rsidR="005A4BFC">
      <w:rPr>
        <w:noProof/>
        <w:sz w:val="16"/>
        <w:szCs w:val="16"/>
      </w:rPr>
      <w:t>2</w:t>
    </w:r>
    <w:r w:rsidRPr="001466DC">
      <w:rPr>
        <w:noProof/>
        <w:sz w:val="16"/>
        <w:szCs w:val="16"/>
      </w:rPr>
      <w:fldChar w:fldCharType="end"/>
    </w:r>
    <w:r w:rsidRPr="001466DC">
      <w:rPr>
        <w:noProof/>
        <w:sz w:val="16"/>
        <w:szCs w:val="16"/>
      </w:rPr>
      <w:tab/>
    </w:r>
    <w:r w:rsidRPr="001466DC">
      <w:rPr>
        <w:noProof/>
        <w:color w:val="00B050"/>
        <w:sz w:val="16"/>
        <w:szCs w:val="16"/>
      </w:rPr>
      <w:t>[Date</w:t>
    </w:r>
    <w:r>
      <w:rPr>
        <w:noProof/>
        <w:color w:val="00B050"/>
        <w:sz w:val="16"/>
        <w:szCs w:val="16"/>
      </w:rPr>
      <w:t xml:space="preserve"> of Agreement</w:t>
    </w:r>
    <w:r w:rsidRPr="001466DC">
      <w:rPr>
        <w:noProof/>
        <w:color w:val="00B05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B51" w:rsidRDefault="00164B51" w:rsidP="00F927EF">
      <w:pPr>
        <w:spacing w:line="240" w:lineRule="auto"/>
      </w:pPr>
      <w:r>
        <w:separator/>
      </w:r>
    </w:p>
  </w:footnote>
  <w:footnote w:type="continuationSeparator" w:id="0">
    <w:p w:rsidR="00164B51" w:rsidRDefault="00164B51" w:rsidP="00F92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95" w:rsidRPr="00D86C95" w:rsidRDefault="00D86C95">
    <w:pPr>
      <w:pStyle w:val="Header"/>
      <w:rPr>
        <w:color w:val="00B050"/>
        <w:sz w:val="20"/>
      </w:rPr>
    </w:pPr>
    <w:r w:rsidRPr="00D86C95">
      <w:rPr>
        <w:color w:val="00B050"/>
        <w:sz w:val="20"/>
      </w:rPr>
      <w:t>Chapter 6 Version</w:t>
    </w:r>
    <w:r w:rsidR="007E59BB">
      <w:rPr>
        <w:color w:val="00B050"/>
        <w:sz w:val="20"/>
      </w:rPr>
      <w:t xml:space="preserve"> (04-20)</w:t>
    </w:r>
  </w:p>
  <w:p w:rsidR="00D86C95" w:rsidRDefault="00D8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A32C252"/>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0C162B5"/>
    <w:multiLevelType w:val="multilevel"/>
    <w:tmpl w:val="4FCA7D06"/>
    <w:styleLink w:val="CATTYList"/>
    <w:lvl w:ilvl="0">
      <w:start w:val="1"/>
      <w:numFmt w:val="none"/>
      <w:suff w:val="nothing"/>
      <w:lvlText w:val="%1"/>
      <w:lvlJc w:val="center"/>
      <w:pPr>
        <w:ind w:left="0" w:firstLine="0"/>
      </w:pPr>
      <w:rPr>
        <w:rFonts w:ascii="Times New Roman" w:hAnsi="Times New Roman" w:hint="default"/>
        <w:b/>
        <w:i w:val="0"/>
        <w:sz w:val="24"/>
      </w:rPr>
    </w:lvl>
    <w:lvl w:ilvl="1">
      <w:start w:val="1"/>
      <w:numFmt w:val="upperRoman"/>
      <w:lvlText w:val="%2."/>
      <w:lvlJc w:val="left"/>
      <w:pPr>
        <w:ind w:left="720" w:hanging="72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880" w:hanging="720"/>
      </w:pPr>
      <w:rPr>
        <w:rFonts w:ascii="Times New Roman" w:hAnsi="Times New Roman" w:hint="default"/>
        <w:b/>
        <w:i w:val="0"/>
        <w:sz w:val="24"/>
      </w:rPr>
    </w:lvl>
    <w:lvl w:ilvl="5">
      <w:start w:val="1"/>
      <w:numFmt w:val="lowerRoman"/>
      <w:lvlText w:val="%6."/>
      <w:lvlJc w:val="left"/>
      <w:pPr>
        <w:ind w:left="3600" w:hanging="720"/>
      </w:pPr>
      <w:rPr>
        <w:rFonts w:ascii="Times New Roman" w:hAnsi="Times New Roman" w:hint="default"/>
        <w:b/>
        <w:i w:val="0"/>
        <w:sz w:val="24"/>
      </w:rPr>
    </w:lvl>
    <w:lvl w:ilvl="6">
      <w:start w:val="1"/>
      <w:numFmt w:val="decimal"/>
      <w:lvlText w:val="(%7)"/>
      <w:lvlJc w:val="left"/>
      <w:pPr>
        <w:ind w:left="4320" w:hanging="720"/>
      </w:pPr>
      <w:rPr>
        <w:rFonts w:ascii="Times New Roman" w:hAnsi="Times New Roman" w:hint="default"/>
        <w:b/>
        <w:i w:val="0"/>
        <w:sz w:val="24"/>
      </w:rPr>
    </w:lvl>
    <w:lvl w:ilvl="7">
      <w:start w:val="1"/>
      <w:numFmt w:val="lowerLetter"/>
      <w:lvlText w:val="(%8)"/>
      <w:lvlJc w:val="left"/>
      <w:pPr>
        <w:ind w:left="5040" w:hanging="720"/>
      </w:pPr>
      <w:rPr>
        <w:rFonts w:ascii="Times New Roman" w:hAnsi="Times New Roman" w:hint="default"/>
        <w:b/>
        <w:i w:val="0"/>
        <w:sz w:val="24"/>
      </w:rPr>
    </w:lvl>
    <w:lvl w:ilvl="8">
      <w:start w:val="1"/>
      <w:numFmt w:val="lowerRoman"/>
      <w:lvlText w:val="(%9)"/>
      <w:lvlJc w:val="left"/>
      <w:pPr>
        <w:ind w:left="5760" w:hanging="720"/>
      </w:pPr>
      <w:rPr>
        <w:rFonts w:ascii="Times New Roman" w:hAnsi="Times New Roman" w:hint="default"/>
        <w:b/>
        <w:i w:val="0"/>
        <w:sz w:val="24"/>
      </w:rPr>
    </w:lvl>
  </w:abstractNum>
  <w:abstractNum w:abstractNumId="2" w15:restartNumberingAfterBreak="0">
    <w:nsid w:val="60200844"/>
    <w:multiLevelType w:val="hybridMultilevel"/>
    <w:tmpl w:val="946C5F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47"/>
    <w:rsid w:val="000B0945"/>
    <w:rsid w:val="000F3B19"/>
    <w:rsid w:val="001219EF"/>
    <w:rsid w:val="001466DC"/>
    <w:rsid w:val="00164B51"/>
    <w:rsid w:val="001A7B4D"/>
    <w:rsid w:val="001B32BD"/>
    <w:rsid w:val="001B57A5"/>
    <w:rsid w:val="0020304E"/>
    <w:rsid w:val="002326CA"/>
    <w:rsid w:val="002460C0"/>
    <w:rsid w:val="00270D69"/>
    <w:rsid w:val="0027339E"/>
    <w:rsid w:val="0029244E"/>
    <w:rsid w:val="003072DD"/>
    <w:rsid w:val="00337FB9"/>
    <w:rsid w:val="00340B0A"/>
    <w:rsid w:val="003D2DCB"/>
    <w:rsid w:val="004B2053"/>
    <w:rsid w:val="004D5E86"/>
    <w:rsid w:val="004E607B"/>
    <w:rsid w:val="00517FB6"/>
    <w:rsid w:val="00563BEE"/>
    <w:rsid w:val="0056416D"/>
    <w:rsid w:val="005902C9"/>
    <w:rsid w:val="0059527E"/>
    <w:rsid w:val="005A4BFC"/>
    <w:rsid w:val="00620A1B"/>
    <w:rsid w:val="00644EA3"/>
    <w:rsid w:val="00663E4E"/>
    <w:rsid w:val="006B04D6"/>
    <w:rsid w:val="006F28EC"/>
    <w:rsid w:val="006F6408"/>
    <w:rsid w:val="00701147"/>
    <w:rsid w:val="00707481"/>
    <w:rsid w:val="0073756D"/>
    <w:rsid w:val="00742CF1"/>
    <w:rsid w:val="00745D25"/>
    <w:rsid w:val="00791C7D"/>
    <w:rsid w:val="007A3B93"/>
    <w:rsid w:val="007E460D"/>
    <w:rsid w:val="007E59BB"/>
    <w:rsid w:val="008A6771"/>
    <w:rsid w:val="0090367F"/>
    <w:rsid w:val="00917F9A"/>
    <w:rsid w:val="00964BDD"/>
    <w:rsid w:val="0097729C"/>
    <w:rsid w:val="009921D1"/>
    <w:rsid w:val="009E03EA"/>
    <w:rsid w:val="00A11783"/>
    <w:rsid w:val="00A836D3"/>
    <w:rsid w:val="00A9293A"/>
    <w:rsid w:val="00AB1297"/>
    <w:rsid w:val="00AD7327"/>
    <w:rsid w:val="00AF2617"/>
    <w:rsid w:val="00BC6997"/>
    <w:rsid w:val="00BE5689"/>
    <w:rsid w:val="00BF5419"/>
    <w:rsid w:val="00C301BD"/>
    <w:rsid w:val="00C345B0"/>
    <w:rsid w:val="00C70FF3"/>
    <w:rsid w:val="00C77CCE"/>
    <w:rsid w:val="00C96716"/>
    <w:rsid w:val="00D37C81"/>
    <w:rsid w:val="00D86C95"/>
    <w:rsid w:val="00DA3BAA"/>
    <w:rsid w:val="00DD4D4A"/>
    <w:rsid w:val="00DE3590"/>
    <w:rsid w:val="00E01DCF"/>
    <w:rsid w:val="00E109AA"/>
    <w:rsid w:val="00E54CE1"/>
    <w:rsid w:val="00E71EB8"/>
    <w:rsid w:val="00F229A4"/>
    <w:rsid w:val="00F56DFA"/>
    <w:rsid w:val="00F927EF"/>
    <w:rsid w:val="00FA1A43"/>
    <w:rsid w:val="00FF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50D6-9A22-4D7D-B658-B8843D0A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44E"/>
    <w:pPr>
      <w:spacing w:after="0" w:line="240" w:lineRule="exact"/>
    </w:pPr>
    <w:rPr>
      <w:rFonts w:ascii="Times New Roman" w:hAnsi="Times New Roman" w:cs="Times New Roman"/>
      <w:sz w:val="24"/>
      <w:szCs w:val="24"/>
    </w:rPr>
  </w:style>
  <w:style w:type="paragraph" w:styleId="Heading1">
    <w:name w:val="heading 1"/>
    <w:next w:val="BodyText"/>
    <w:link w:val="Heading1Char"/>
    <w:qFormat/>
    <w:rsid w:val="0029244E"/>
    <w:pPr>
      <w:keepNext/>
      <w:numPr>
        <w:numId w:val="20"/>
      </w:numPr>
      <w:spacing w:before="120" w:after="120" w:line="240" w:lineRule="exact"/>
      <w:jc w:val="center"/>
      <w:outlineLvl w:val="0"/>
    </w:pPr>
    <w:rPr>
      <w:rFonts w:ascii="Times New Roman" w:hAnsi="Times New Roman" w:cs="Times New Roman"/>
      <w:b/>
      <w:kern w:val="28"/>
      <w:sz w:val="24"/>
      <w:szCs w:val="20"/>
    </w:rPr>
  </w:style>
  <w:style w:type="paragraph" w:styleId="Heading2">
    <w:name w:val="heading 2"/>
    <w:next w:val="BodyText"/>
    <w:link w:val="Heading2Char"/>
    <w:qFormat/>
    <w:rsid w:val="0029244E"/>
    <w:pPr>
      <w:keepNext/>
      <w:numPr>
        <w:ilvl w:val="1"/>
        <w:numId w:val="20"/>
      </w:numPr>
      <w:tabs>
        <w:tab w:val="left" w:pos="9360"/>
      </w:tabs>
      <w:spacing w:before="120" w:after="120" w:line="240" w:lineRule="exact"/>
      <w:outlineLvl w:val="1"/>
    </w:pPr>
    <w:rPr>
      <w:rFonts w:ascii="Times New Roman" w:hAnsi="Times New Roman" w:cs="Times New Roman"/>
      <w:b/>
      <w:sz w:val="24"/>
      <w:szCs w:val="20"/>
    </w:rPr>
  </w:style>
  <w:style w:type="paragraph" w:styleId="Heading3">
    <w:name w:val="heading 3"/>
    <w:basedOn w:val="Heading2"/>
    <w:next w:val="BodyText"/>
    <w:link w:val="Heading3Char"/>
    <w:qFormat/>
    <w:rsid w:val="0029244E"/>
    <w:pPr>
      <w:numPr>
        <w:ilvl w:val="2"/>
      </w:numPr>
      <w:outlineLvl w:val="2"/>
    </w:pPr>
  </w:style>
  <w:style w:type="paragraph" w:styleId="Heading4">
    <w:name w:val="heading 4"/>
    <w:basedOn w:val="Heading3"/>
    <w:next w:val="BodyText"/>
    <w:link w:val="Heading4Char"/>
    <w:qFormat/>
    <w:rsid w:val="0029244E"/>
    <w:pPr>
      <w:numPr>
        <w:ilvl w:val="3"/>
      </w:numPr>
      <w:outlineLvl w:val="3"/>
    </w:pPr>
  </w:style>
  <w:style w:type="paragraph" w:styleId="Heading5">
    <w:name w:val="heading 5"/>
    <w:basedOn w:val="Heading4"/>
    <w:next w:val="Normal"/>
    <w:link w:val="Heading5Char"/>
    <w:qFormat/>
    <w:rsid w:val="0029244E"/>
    <w:pPr>
      <w:numPr>
        <w:ilvl w:val="4"/>
      </w:numPr>
      <w:outlineLvl w:val="4"/>
    </w:pPr>
  </w:style>
  <w:style w:type="paragraph" w:styleId="Heading6">
    <w:name w:val="heading 6"/>
    <w:basedOn w:val="Heading5"/>
    <w:next w:val="Normal"/>
    <w:link w:val="Heading6Char"/>
    <w:qFormat/>
    <w:rsid w:val="0029244E"/>
    <w:pPr>
      <w:numPr>
        <w:ilvl w:val="5"/>
      </w:numPr>
      <w:outlineLvl w:val="5"/>
    </w:pPr>
  </w:style>
  <w:style w:type="paragraph" w:styleId="Heading7">
    <w:name w:val="heading 7"/>
    <w:basedOn w:val="Heading6"/>
    <w:next w:val="Normal"/>
    <w:link w:val="Heading7Char"/>
    <w:qFormat/>
    <w:rsid w:val="0029244E"/>
    <w:pPr>
      <w:numPr>
        <w:ilvl w:val="6"/>
      </w:numPr>
      <w:outlineLvl w:val="6"/>
    </w:pPr>
  </w:style>
  <w:style w:type="paragraph" w:styleId="Heading8">
    <w:name w:val="heading 8"/>
    <w:basedOn w:val="Heading7"/>
    <w:next w:val="Normal"/>
    <w:link w:val="Heading8Char"/>
    <w:qFormat/>
    <w:rsid w:val="0029244E"/>
    <w:pPr>
      <w:numPr>
        <w:ilvl w:val="7"/>
      </w:numPr>
      <w:outlineLvl w:val="7"/>
    </w:pPr>
  </w:style>
  <w:style w:type="paragraph" w:styleId="Heading9">
    <w:name w:val="heading 9"/>
    <w:basedOn w:val="Heading8"/>
    <w:next w:val="Normal"/>
    <w:link w:val="Heading9Char"/>
    <w:qFormat/>
    <w:rsid w:val="00292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244E"/>
    <w:pPr>
      <w:spacing w:before="120" w:after="120"/>
      <w:ind w:firstLine="720"/>
    </w:pPr>
    <w:rPr>
      <w:szCs w:val="20"/>
    </w:rPr>
  </w:style>
  <w:style w:type="character" w:customStyle="1" w:styleId="BodyTextChar">
    <w:name w:val="Body Text Char"/>
    <w:basedOn w:val="DefaultParagraphFont"/>
    <w:link w:val="BodyText"/>
    <w:rsid w:val="0029244E"/>
    <w:rPr>
      <w:rFonts w:ascii="Times New Roman" w:hAnsi="Times New Roman" w:cs="Times New Roman"/>
      <w:sz w:val="24"/>
      <w:szCs w:val="20"/>
    </w:rPr>
  </w:style>
  <w:style w:type="numbering" w:customStyle="1" w:styleId="CATTYList">
    <w:name w:val="CATTY List"/>
    <w:uiPriority w:val="99"/>
    <w:rsid w:val="0029244E"/>
    <w:pPr>
      <w:numPr>
        <w:numId w:val="1"/>
      </w:numPr>
    </w:pPr>
  </w:style>
  <w:style w:type="paragraph" w:styleId="EnvelopeAddress">
    <w:name w:val="envelope address"/>
    <w:basedOn w:val="Normal"/>
    <w:semiHidden/>
    <w:rsid w:val="0029244E"/>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rsid w:val="0029244E"/>
    <w:pPr>
      <w:tabs>
        <w:tab w:val="center" w:pos="4320"/>
        <w:tab w:val="right" w:pos="8640"/>
      </w:tabs>
    </w:pPr>
    <w:rPr>
      <w:szCs w:val="20"/>
    </w:rPr>
  </w:style>
  <w:style w:type="character" w:customStyle="1" w:styleId="FooterChar">
    <w:name w:val="Footer Char"/>
    <w:basedOn w:val="DefaultParagraphFont"/>
    <w:link w:val="Footer"/>
    <w:rsid w:val="0029244E"/>
    <w:rPr>
      <w:rFonts w:ascii="Times New Roman" w:hAnsi="Times New Roman" w:cs="Times New Roman"/>
      <w:sz w:val="24"/>
      <w:szCs w:val="20"/>
    </w:rPr>
  </w:style>
  <w:style w:type="character" w:styleId="FootnoteReference">
    <w:name w:val="footnote reference"/>
    <w:basedOn w:val="DefaultParagraphFont"/>
    <w:semiHidden/>
    <w:rsid w:val="0029244E"/>
    <w:rPr>
      <w:vertAlign w:val="superscript"/>
    </w:rPr>
  </w:style>
  <w:style w:type="paragraph" w:styleId="FootnoteText">
    <w:name w:val="footnote text"/>
    <w:basedOn w:val="Normal"/>
    <w:link w:val="FootnoteTextChar"/>
    <w:semiHidden/>
    <w:rsid w:val="0029244E"/>
    <w:rPr>
      <w:szCs w:val="20"/>
    </w:rPr>
  </w:style>
  <w:style w:type="character" w:customStyle="1" w:styleId="FootnoteTextChar">
    <w:name w:val="Footnote Text Char"/>
    <w:basedOn w:val="DefaultParagraphFont"/>
    <w:link w:val="FootnoteText"/>
    <w:semiHidden/>
    <w:rsid w:val="0029244E"/>
    <w:rPr>
      <w:rFonts w:ascii="Times New Roman" w:hAnsi="Times New Roman" w:cs="Times New Roman"/>
      <w:sz w:val="24"/>
      <w:szCs w:val="20"/>
    </w:rPr>
  </w:style>
  <w:style w:type="paragraph" w:styleId="Header">
    <w:name w:val="header"/>
    <w:basedOn w:val="Normal"/>
    <w:link w:val="HeaderChar"/>
    <w:uiPriority w:val="99"/>
    <w:rsid w:val="0029244E"/>
    <w:pPr>
      <w:tabs>
        <w:tab w:val="center" w:pos="4320"/>
        <w:tab w:val="right" w:pos="8640"/>
      </w:tabs>
    </w:pPr>
    <w:rPr>
      <w:szCs w:val="20"/>
    </w:rPr>
  </w:style>
  <w:style w:type="character" w:customStyle="1" w:styleId="HeaderChar">
    <w:name w:val="Header Char"/>
    <w:basedOn w:val="DefaultParagraphFont"/>
    <w:link w:val="Header"/>
    <w:uiPriority w:val="99"/>
    <w:rsid w:val="0029244E"/>
    <w:rPr>
      <w:rFonts w:ascii="Times New Roman" w:hAnsi="Times New Roman" w:cs="Times New Roman"/>
      <w:sz w:val="24"/>
      <w:szCs w:val="20"/>
    </w:rPr>
  </w:style>
  <w:style w:type="character" w:customStyle="1" w:styleId="Heading1Char">
    <w:name w:val="Heading 1 Char"/>
    <w:basedOn w:val="DefaultParagraphFont"/>
    <w:link w:val="Heading1"/>
    <w:rsid w:val="0029244E"/>
    <w:rPr>
      <w:rFonts w:ascii="Times New Roman" w:hAnsi="Times New Roman" w:cs="Times New Roman"/>
      <w:b/>
      <w:kern w:val="28"/>
      <w:sz w:val="24"/>
      <w:szCs w:val="20"/>
    </w:rPr>
  </w:style>
  <w:style w:type="character" w:customStyle="1" w:styleId="Heading2Char">
    <w:name w:val="Heading 2 Char"/>
    <w:basedOn w:val="DefaultParagraphFont"/>
    <w:link w:val="Heading2"/>
    <w:rsid w:val="0029244E"/>
    <w:rPr>
      <w:rFonts w:ascii="Times New Roman" w:hAnsi="Times New Roman" w:cs="Times New Roman"/>
      <w:b/>
      <w:sz w:val="24"/>
      <w:szCs w:val="20"/>
    </w:rPr>
  </w:style>
  <w:style w:type="character" w:customStyle="1" w:styleId="Heading3Char">
    <w:name w:val="Heading 3 Char"/>
    <w:basedOn w:val="DefaultParagraphFont"/>
    <w:link w:val="Heading3"/>
    <w:rsid w:val="0029244E"/>
    <w:rPr>
      <w:rFonts w:ascii="Times New Roman" w:hAnsi="Times New Roman" w:cs="Times New Roman"/>
      <w:b/>
      <w:sz w:val="24"/>
      <w:szCs w:val="20"/>
    </w:rPr>
  </w:style>
  <w:style w:type="character" w:customStyle="1" w:styleId="Heading4Char">
    <w:name w:val="Heading 4 Char"/>
    <w:basedOn w:val="DefaultParagraphFont"/>
    <w:link w:val="Heading4"/>
    <w:rsid w:val="0029244E"/>
    <w:rPr>
      <w:rFonts w:ascii="Times New Roman" w:hAnsi="Times New Roman" w:cs="Times New Roman"/>
      <w:b/>
      <w:sz w:val="24"/>
      <w:szCs w:val="20"/>
    </w:rPr>
  </w:style>
  <w:style w:type="character" w:customStyle="1" w:styleId="Heading5Char">
    <w:name w:val="Heading 5 Char"/>
    <w:basedOn w:val="DefaultParagraphFont"/>
    <w:link w:val="Heading5"/>
    <w:rsid w:val="0029244E"/>
    <w:rPr>
      <w:rFonts w:ascii="Times New Roman" w:hAnsi="Times New Roman" w:cs="Times New Roman"/>
      <w:b/>
      <w:sz w:val="24"/>
      <w:szCs w:val="20"/>
    </w:rPr>
  </w:style>
  <w:style w:type="character" w:customStyle="1" w:styleId="Heading6Char">
    <w:name w:val="Heading 6 Char"/>
    <w:basedOn w:val="DefaultParagraphFont"/>
    <w:link w:val="Heading6"/>
    <w:rsid w:val="0029244E"/>
    <w:rPr>
      <w:rFonts w:ascii="Times New Roman" w:hAnsi="Times New Roman" w:cs="Times New Roman"/>
      <w:b/>
      <w:sz w:val="24"/>
      <w:szCs w:val="20"/>
    </w:rPr>
  </w:style>
  <w:style w:type="character" w:customStyle="1" w:styleId="Heading7Char">
    <w:name w:val="Heading 7 Char"/>
    <w:basedOn w:val="DefaultParagraphFont"/>
    <w:link w:val="Heading7"/>
    <w:rsid w:val="0029244E"/>
    <w:rPr>
      <w:rFonts w:ascii="Times New Roman" w:hAnsi="Times New Roman" w:cs="Times New Roman"/>
      <w:b/>
      <w:sz w:val="24"/>
      <w:szCs w:val="20"/>
    </w:rPr>
  </w:style>
  <w:style w:type="character" w:customStyle="1" w:styleId="Heading8Char">
    <w:name w:val="Heading 8 Char"/>
    <w:basedOn w:val="DefaultParagraphFont"/>
    <w:link w:val="Heading8"/>
    <w:rsid w:val="0029244E"/>
    <w:rPr>
      <w:rFonts w:ascii="Times New Roman" w:hAnsi="Times New Roman" w:cs="Times New Roman"/>
      <w:b/>
      <w:sz w:val="24"/>
      <w:szCs w:val="20"/>
    </w:rPr>
  </w:style>
  <w:style w:type="character" w:customStyle="1" w:styleId="Heading9Char">
    <w:name w:val="Heading 9 Char"/>
    <w:basedOn w:val="DefaultParagraphFont"/>
    <w:link w:val="Heading9"/>
    <w:rsid w:val="0029244E"/>
    <w:rPr>
      <w:rFonts w:ascii="Times New Roman" w:hAnsi="Times New Roman" w:cs="Times New Roman"/>
      <w:b/>
      <w:sz w:val="24"/>
      <w:szCs w:val="20"/>
    </w:rPr>
  </w:style>
  <w:style w:type="character" w:styleId="PageNumber">
    <w:name w:val="page number"/>
    <w:basedOn w:val="DefaultParagraphFont"/>
    <w:rsid w:val="0029244E"/>
    <w:rPr>
      <w:rFonts w:ascii="Times New Roman" w:hAnsi="Times New Roman"/>
      <w:sz w:val="24"/>
    </w:rPr>
  </w:style>
  <w:style w:type="paragraph" w:styleId="Quote">
    <w:name w:val="Quote"/>
    <w:next w:val="Normal"/>
    <w:link w:val="QuoteChar"/>
    <w:qFormat/>
    <w:rsid w:val="0029244E"/>
    <w:pPr>
      <w:spacing w:before="120" w:after="120" w:line="240" w:lineRule="exact"/>
      <w:ind w:left="1440" w:right="720"/>
    </w:pPr>
    <w:rPr>
      <w:rFonts w:ascii="Times New Roman" w:hAnsi="Times New Roman" w:cs="Times New Roman"/>
      <w:sz w:val="24"/>
      <w:szCs w:val="20"/>
    </w:rPr>
  </w:style>
  <w:style w:type="character" w:customStyle="1" w:styleId="QuoteChar">
    <w:name w:val="Quote Char"/>
    <w:basedOn w:val="DefaultParagraphFont"/>
    <w:link w:val="Quote"/>
    <w:rsid w:val="0029244E"/>
    <w:rPr>
      <w:rFonts w:ascii="Times New Roman" w:hAnsi="Times New Roman" w:cs="Times New Roman"/>
      <w:sz w:val="24"/>
      <w:szCs w:val="20"/>
    </w:rPr>
  </w:style>
  <w:style w:type="paragraph" w:styleId="ListParagraph">
    <w:name w:val="List Paragraph"/>
    <w:basedOn w:val="Normal"/>
    <w:uiPriority w:val="34"/>
    <w:qFormat/>
    <w:rsid w:val="007E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4DC0-3507-4CBD-90D2-CB465ADF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3851</Words>
  <Characters>21957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Arbuthnot, Tyson (CAT)</dc:creator>
  <cp:keywords/>
  <dc:description/>
  <cp:lastModifiedBy>Iliana Gonzalez-Merino</cp:lastModifiedBy>
  <cp:revision>2</cp:revision>
  <dcterms:created xsi:type="dcterms:W3CDTF">2020-04-22T18:05:00Z</dcterms:created>
  <dcterms:modified xsi:type="dcterms:W3CDTF">2020-04-22T18:05:00Z</dcterms:modified>
</cp:coreProperties>
</file>