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480" w:type="dxa"/>
        <w:tblInd w:w="-1440" w:type="dxa"/>
        <w:tblCellMar>
          <w:left w:w="0" w:type="dxa"/>
          <w:right w:w="0" w:type="dxa"/>
        </w:tblCellMar>
        <w:tblLook w:val="04A0" w:firstRow="1" w:lastRow="0" w:firstColumn="1" w:lastColumn="0" w:noHBand="0" w:noVBand="1"/>
      </w:tblPr>
      <w:tblGrid>
        <w:gridCol w:w="1536"/>
        <w:gridCol w:w="1456"/>
        <w:gridCol w:w="1456"/>
        <w:gridCol w:w="4806"/>
        <w:gridCol w:w="1456"/>
        <w:gridCol w:w="4770"/>
      </w:tblGrid>
      <w:tr w:rsidR="00726465" w:rsidRPr="001436D5" w14:paraId="5701503B" w14:textId="77777777" w:rsidTr="00726465">
        <w:trPr>
          <w:trHeight w:val="430"/>
        </w:trPr>
        <w:tc>
          <w:tcPr>
            <w:tcW w:w="1536" w:type="dxa"/>
            <w:shd w:val="clear" w:color="auto" w:fill="B8CCE4"/>
            <w:tcMar>
              <w:top w:w="0" w:type="dxa"/>
              <w:left w:w="108" w:type="dxa"/>
              <w:bottom w:w="0" w:type="dxa"/>
              <w:right w:w="108" w:type="dxa"/>
            </w:tcMar>
            <w:vAlign w:val="bottom"/>
            <w:hideMark/>
          </w:tcPr>
          <w:p w14:paraId="527DA141" w14:textId="77777777" w:rsidR="00726465" w:rsidRPr="001436D5" w:rsidRDefault="00726465" w:rsidP="001436D5">
            <w:pPr>
              <w:rPr>
                <w:rFonts w:ascii="Times New Roman" w:eastAsia="Times New Roman" w:hAnsi="Times New Roman" w:cs="Times New Roman"/>
                <w:color w:val="1D2228"/>
              </w:rPr>
            </w:pPr>
            <w:bookmarkStart w:id="0" w:name="_GoBack"/>
            <w:bookmarkEnd w:id="0"/>
            <w:r w:rsidRPr="001436D5">
              <w:rPr>
                <w:rFonts w:ascii="Times New Roman" w:eastAsia="Times New Roman" w:hAnsi="Times New Roman" w:cs="Times New Roman"/>
                <w:color w:val="1D2228"/>
              </w:rPr>
              <w:t>Type</w:t>
            </w:r>
          </w:p>
        </w:tc>
        <w:tc>
          <w:tcPr>
            <w:tcW w:w="1456" w:type="dxa"/>
            <w:tcBorders>
              <w:top w:val="single" w:sz="8" w:space="0" w:color="auto"/>
              <w:left w:val="single" w:sz="8" w:space="0" w:color="auto"/>
              <w:bottom w:val="nil"/>
              <w:right w:val="single" w:sz="8" w:space="0" w:color="auto"/>
            </w:tcBorders>
            <w:shd w:val="clear" w:color="auto" w:fill="B8CCE4"/>
            <w:tcMar>
              <w:top w:w="0" w:type="dxa"/>
              <w:left w:w="108" w:type="dxa"/>
              <w:bottom w:w="0" w:type="dxa"/>
              <w:right w:w="108" w:type="dxa"/>
            </w:tcMar>
            <w:vAlign w:val="bottom"/>
            <w:hideMark/>
          </w:tcPr>
          <w:p w14:paraId="38A00B89" w14:textId="77777777" w:rsidR="00726465" w:rsidRPr="001436D5" w:rsidRDefault="00726465" w:rsidP="001436D5">
            <w:pPr>
              <w:rPr>
                <w:rFonts w:ascii="Times New Roman" w:eastAsia="Times New Roman" w:hAnsi="Times New Roman" w:cs="Times New Roman"/>
                <w:color w:val="1D2228"/>
              </w:rPr>
            </w:pPr>
            <w:r w:rsidRPr="001436D5">
              <w:rPr>
                <w:rFonts w:ascii="Times New Roman" w:eastAsia="Times New Roman" w:hAnsi="Times New Roman" w:cs="Times New Roman"/>
                <w:color w:val="1D2228"/>
              </w:rPr>
              <w:t>Bill</w:t>
            </w:r>
          </w:p>
        </w:tc>
        <w:tc>
          <w:tcPr>
            <w:tcW w:w="6262" w:type="dxa"/>
            <w:gridSpan w:val="2"/>
            <w:tcBorders>
              <w:top w:val="single" w:sz="8" w:space="0" w:color="auto"/>
              <w:left w:val="nil"/>
              <w:bottom w:val="nil"/>
              <w:right w:val="single" w:sz="8" w:space="0" w:color="auto"/>
            </w:tcBorders>
            <w:shd w:val="clear" w:color="auto" w:fill="B8CCE4"/>
            <w:tcMar>
              <w:top w:w="0" w:type="dxa"/>
              <w:left w:w="108" w:type="dxa"/>
              <w:bottom w:w="0" w:type="dxa"/>
              <w:right w:w="108" w:type="dxa"/>
            </w:tcMar>
            <w:vAlign w:val="bottom"/>
            <w:hideMark/>
          </w:tcPr>
          <w:p w14:paraId="3E6F06F7" w14:textId="77777777" w:rsidR="00726465" w:rsidRPr="001436D5" w:rsidRDefault="00726465" w:rsidP="001436D5">
            <w:pPr>
              <w:rPr>
                <w:rFonts w:ascii="Times New Roman" w:eastAsia="Times New Roman" w:hAnsi="Times New Roman" w:cs="Times New Roman"/>
                <w:color w:val="1D2228"/>
              </w:rPr>
            </w:pPr>
            <w:r w:rsidRPr="001436D5">
              <w:rPr>
                <w:rFonts w:ascii="Times New Roman" w:eastAsia="Times New Roman" w:hAnsi="Times New Roman" w:cs="Times New Roman"/>
                <w:color w:val="1D2228"/>
              </w:rPr>
              <w:t>Subject</w:t>
            </w:r>
          </w:p>
        </w:tc>
        <w:tc>
          <w:tcPr>
            <w:tcW w:w="6226" w:type="dxa"/>
            <w:gridSpan w:val="2"/>
            <w:tcBorders>
              <w:top w:val="single" w:sz="8" w:space="0" w:color="auto"/>
              <w:left w:val="nil"/>
              <w:bottom w:val="nil"/>
              <w:right w:val="single" w:sz="8" w:space="0" w:color="auto"/>
            </w:tcBorders>
            <w:shd w:val="clear" w:color="auto" w:fill="B8CCE4"/>
            <w:tcMar>
              <w:top w:w="0" w:type="dxa"/>
              <w:left w:w="108" w:type="dxa"/>
              <w:bottom w:w="0" w:type="dxa"/>
              <w:right w:w="108" w:type="dxa"/>
            </w:tcMar>
            <w:vAlign w:val="bottom"/>
            <w:hideMark/>
          </w:tcPr>
          <w:p w14:paraId="446AF9E3" w14:textId="77777777" w:rsidR="00726465" w:rsidRPr="001436D5" w:rsidRDefault="00726465" w:rsidP="001436D5">
            <w:pPr>
              <w:rPr>
                <w:rFonts w:ascii="Times New Roman" w:eastAsia="Times New Roman" w:hAnsi="Times New Roman" w:cs="Times New Roman"/>
                <w:color w:val="1D2228"/>
              </w:rPr>
            </w:pPr>
            <w:r w:rsidRPr="001436D5">
              <w:rPr>
                <w:rFonts w:ascii="Times New Roman" w:eastAsia="Times New Roman" w:hAnsi="Times New Roman" w:cs="Times New Roman"/>
                <w:color w:val="1D2228"/>
              </w:rPr>
              <w:t>Summary</w:t>
            </w:r>
          </w:p>
        </w:tc>
      </w:tr>
      <w:tr w:rsidR="00726465" w:rsidRPr="001436D5" w14:paraId="77D6C487" w14:textId="77777777" w:rsidTr="00726465">
        <w:tc>
          <w:tcPr>
            <w:tcW w:w="15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86FCE4F" w14:textId="77777777" w:rsidR="00726465" w:rsidRPr="001436D5" w:rsidRDefault="00726465" w:rsidP="001436D5">
            <w:pPr>
              <w:rPr>
                <w:rFonts w:ascii="Times New Roman" w:eastAsia="Times New Roman" w:hAnsi="Times New Roman" w:cs="Times New Roman"/>
                <w:color w:val="1D2228"/>
              </w:rPr>
            </w:pPr>
            <w:r w:rsidRPr="001436D5">
              <w:rPr>
                <w:rFonts w:ascii="Times New Roman" w:eastAsia="Times New Roman" w:hAnsi="Times New Roman" w:cs="Times New Roman"/>
                <w:color w:val="1D2228"/>
              </w:rPr>
              <w:t>Peace Officer Records</w:t>
            </w:r>
          </w:p>
        </w:tc>
        <w:tc>
          <w:tcPr>
            <w:tcW w:w="14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4D623297" w14:textId="77777777" w:rsidR="00726465" w:rsidRDefault="00726465" w:rsidP="001436D5">
            <w:pPr>
              <w:rPr>
                <w:rFonts w:ascii="Times New Roman" w:eastAsia="Times New Roman" w:hAnsi="Times New Roman" w:cs="Times New Roman"/>
                <w:color w:val="000000"/>
              </w:rPr>
            </w:pPr>
            <w:r w:rsidRPr="001436D5">
              <w:rPr>
                <w:rFonts w:ascii="Times New Roman" w:eastAsia="Times New Roman" w:hAnsi="Times New Roman" w:cs="Times New Roman"/>
                <w:color w:val="000000"/>
              </w:rPr>
              <w:t>AB 1599</w:t>
            </w:r>
          </w:p>
          <w:p w14:paraId="244A959A" w14:textId="321B4C4C" w:rsidR="00726465" w:rsidRPr="001436D5" w:rsidRDefault="00726465" w:rsidP="001436D5">
            <w:pPr>
              <w:rPr>
                <w:rFonts w:ascii="Times New Roman" w:eastAsia="Times New Roman" w:hAnsi="Times New Roman" w:cs="Times New Roman"/>
                <w:color w:val="1D2228"/>
              </w:rPr>
            </w:pPr>
            <w:r>
              <w:rPr>
                <w:rFonts w:ascii="Times New Roman" w:eastAsia="Times New Roman" w:hAnsi="Times New Roman" w:cs="Times New Roman"/>
                <w:color w:val="000000"/>
              </w:rPr>
              <w:t>Cunningham</w:t>
            </w:r>
          </w:p>
        </w:tc>
        <w:tc>
          <w:tcPr>
            <w:tcW w:w="626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01EB3541" w14:textId="77777777" w:rsidR="00726465" w:rsidRPr="001436D5" w:rsidRDefault="00726465" w:rsidP="001436D5">
            <w:pPr>
              <w:rPr>
                <w:rFonts w:ascii="Times New Roman" w:eastAsia="Times New Roman" w:hAnsi="Times New Roman" w:cs="Times New Roman"/>
                <w:color w:val="1D2228"/>
              </w:rPr>
            </w:pPr>
            <w:r w:rsidRPr="001436D5">
              <w:rPr>
                <w:rFonts w:ascii="Times New Roman" w:eastAsia="Times New Roman" w:hAnsi="Times New Roman" w:cs="Times New Roman"/>
                <w:color w:val="000000"/>
              </w:rPr>
              <w:t>Peace officers: release of records</w:t>
            </w:r>
          </w:p>
        </w:tc>
        <w:tc>
          <w:tcPr>
            <w:tcW w:w="6226" w:type="dxa"/>
            <w:gridSpan w:val="2"/>
            <w:tcMar>
              <w:top w:w="0" w:type="dxa"/>
              <w:left w:w="108" w:type="dxa"/>
              <w:bottom w:w="0" w:type="dxa"/>
              <w:right w:w="108" w:type="dxa"/>
            </w:tcMar>
            <w:vAlign w:val="center"/>
            <w:hideMark/>
          </w:tcPr>
          <w:p w14:paraId="3766A50D" w14:textId="77777777" w:rsidR="00726465" w:rsidRPr="001436D5" w:rsidRDefault="00726465" w:rsidP="001436D5">
            <w:pPr>
              <w:jc w:val="both"/>
              <w:rPr>
                <w:rFonts w:ascii="Times New Roman" w:eastAsia="Times New Roman" w:hAnsi="Times New Roman" w:cs="Times New Roman"/>
                <w:color w:val="1D2228"/>
              </w:rPr>
            </w:pPr>
            <w:r w:rsidRPr="001436D5">
              <w:rPr>
                <w:rFonts w:ascii="Times New Roman" w:eastAsia="Times New Roman" w:hAnsi="Times New Roman" w:cs="Times New Roman"/>
                <w:color w:val="1D2228"/>
              </w:rPr>
              <w:t>This bill would address a gap in SB 1421; Under current law, if an officer quits or resigns prior to a sustained finding is made regarding sexual assault or dishonesty, those records would not be subject to public disclosure. This bill would make those records subject to public disclosure.</w:t>
            </w:r>
          </w:p>
        </w:tc>
      </w:tr>
      <w:tr w:rsidR="00726465" w:rsidRPr="001436D5" w14:paraId="1EC782D7" w14:textId="77777777" w:rsidTr="00726465">
        <w:tc>
          <w:tcPr>
            <w:tcW w:w="1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A6DF14C" w14:textId="77777777" w:rsidR="00726465" w:rsidRPr="001436D5" w:rsidRDefault="00726465" w:rsidP="001436D5">
            <w:pPr>
              <w:rPr>
                <w:rFonts w:ascii="Times New Roman" w:eastAsia="Times New Roman" w:hAnsi="Times New Roman" w:cs="Times New Roman"/>
                <w:color w:val="1D2228"/>
              </w:rPr>
            </w:pPr>
            <w:r w:rsidRPr="001436D5">
              <w:rPr>
                <w:rFonts w:ascii="Times New Roman" w:eastAsia="Times New Roman" w:hAnsi="Times New Roman" w:cs="Times New Roman"/>
                <w:color w:val="1D2228"/>
              </w:rPr>
              <w:t>Incarceration</w:t>
            </w:r>
          </w:p>
        </w:tc>
        <w:tc>
          <w:tcPr>
            <w:tcW w:w="145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8A18AA9" w14:textId="77777777" w:rsidR="00726465" w:rsidRDefault="00726465" w:rsidP="001436D5">
            <w:pPr>
              <w:rPr>
                <w:rFonts w:ascii="Times New Roman" w:eastAsia="Times New Roman" w:hAnsi="Times New Roman" w:cs="Times New Roman"/>
                <w:color w:val="000000"/>
              </w:rPr>
            </w:pPr>
            <w:r w:rsidRPr="001436D5">
              <w:rPr>
                <w:rFonts w:ascii="Times New Roman" w:eastAsia="Times New Roman" w:hAnsi="Times New Roman" w:cs="Times New Roman"/>
                <w:color w:val="000000"/>
              </w:rPr>
              <w:t>AB 732</w:t>
            </w:r>
          </w:p>
          <w:p w14:paraId="26CED6E3" w14:textId="1B55D3AF" w:rsidR="00726465" w:rsidRPr="001436D5" w:rsidRDefault="00726465" w:rsidP="001436D5">
            <w:pPr>
              <w:rPr>
                <w:rFonts w:ascii="Times New Roman" w:eastAsia="Times New Roman" w:hAnsi="Times New Roman" w:cs="Times New Roman"/>
                <w:color w:val="1D2228"/>
              </w:rPr>
            </w:pPr>
            <w:proofErr w:type="spellStart"/>
            <w:r>
              <w:rPr>
                <w:rFonts w:ascii="Times New Roman" w:eastAsia="Times New Roman" w:hAnsi="Times New Roman" w:cs="Times New Roman"/>
                <w:color w:val="000000"/>
              </w:rPr>
              <w:t>Bonta</w:t>
            </w:r>
            <w:proofErr w:type="spellEnd"/>
          </w:p>
        </w:tc>
        <w:tc>
          <w:tcPr>
            <w:tcW w:w="6262"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14:paraId="461E1204" w14:textId="77777777" w:rsidR="00726465" w:rsidRPr="001436D5" w:rsidRDefault="00726465" w:rsidP="001436D5">
            <w:pPr>
              <w:rPr>
                <w:rFonts w:ascii="Times New Roman" w:eastAsia="Times New Roman" w:hAnsi="Times New Roman" w:cs="Times New Roman"/>
                <w:color w:val="1D2228"/>
              </w:rPr>
            </w:pPr>
            <w:r w:rsidRPr="001436D5">
              <w:rPr>
                <w:rFonts w:ascii="Times New Roman" w:eastAsia="Times New Roman" w:hAnsi="Times New Roman" w:cs="Times New Roman"/>
                <w:color w:val="000000"/>
              </w:rPr>
              <w:t>County jails: prisons; incarcerated pregnant persons</w:t>
            </w:r>
          </w:p>
        </w:tc>
        <w:tc>
          <w:tcPr>
            <w:tcW w:w="6226"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14:paraId="0AA60982" w14:textId="77777777" w:rsidR="00726465" w:rsidRPr="001436D5" w:rsidRDefault="00726465" w:rsidP="001436D5">
            <w:pPr>
              <w:rPr>
                <w:rFonts w:ascii="Times New Roman" w:eastAsia="Times New Roman" w:hAnsi="Times New Roman" w:cs="Times New Roman"/>
                <w:color w:val="1D2228"/>
              </w:rPr>
            </w:pPr>
            <w:r w:rsidRPr="001436D5">
              <w:rPr>
                <w:rFonts w:ascii="Times New Roman" w:eastAsia="Times New Roman" w:hAnsi="Times New Roman" w:cs="Times New Roman"/>
                <w:color w:val="000000"/>
              </w:rPr>
              <w:t>Expands requirements for health service provision for pregnant women who are incarcerated; requires provision of menstrual hygiene materials for free.</w:t>
            </w:r>
          </w:p>
        </w:tc>
      </w:tr>
      <w:tr w:rsidR="00726465" w:rsidRPr="001436D5" w14:paraId="66333406" w14:textId="77777777" w:rsidTr="00726465">
        <w:tc>
          <w:tcPr>
            <w:tcW w:w="1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6F337F0" w14:textId="77777777" w:rsidR="00726465" w:rsidRPr="001436D5" w:rsidRDefault="00726465" w:rsidP="001436D5">
            <w:pPr>
              <w:rPr>
                <w:rFonts w:ascii="Times New Roman" w:eastAsia="Times New Roman" w:hAnsi="Times New Roman" w:cs="Times New Roman"/>
                <w:color w:val="1D2228"/>
              </w:rPr>
            </w:pPr>
            <w:r w:rsidRPr="001436D5">
              <w:rPr>
                <w:rFonts w:ascii="Times New Roman" w:eastAsia="Times New Roman" w:hAnsi="Times New Roman" w:cs="Times New Roman"/>
                <w:color w:val="1D2228"/>
              </w:rPr>
              <w:t>Sentencing</w:t>
            </w:r>
          </w:p>
        </w:tc>
        <w:tc>
          <w:tcPr>
            <w:tcW w:w="145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330BE5E" w14:textId="77777777" w:rsidR="00726465" w:rsidRDefault="00726465" w:rsidP="001436D5">
            <w:pPr>
              <w:rPr>
                <w:rFonts w:ascii="Times New Roman" w:eastAsia="Times New Roman" w:hAnsi="Times New Roman" w:cs="Times New Roman"/>
                <w:color w:val="000000"/>
              </w:rPr>
            </w:pPr>
            <w:r w:rsidRPr="001436D5">
              <w:rPr>
                <w:rFonts w:ascii="Times New Roman" w:eastAsia="Times New Roman" w:hAnsi="Times New Roman" w:cs="Times New Roman"/>
                <w:color w:val="000000"/>
              </w:rPr>
              <w:t>AB 2154</w:t>
            </w:r>
          </w:p>
          <w:p w14:paraId="1BB5D71E" w14:textId="28A85B7C" w:rsidR="00726465" w:rsidRPr="001436D5" w:rsidRDefault="00726465" w:rsidP="001436D5">
            <w:pPr>
              <w:rPr>
                <w:rFonts w:ascii="Times New Roman" w:eastAsia="Times New Roman" w:hAnsi="Times New Roman" w:cs="Times New Roman"/>
                <w:color w:val="1D2228"/>
              </w:rPr>
            </w:pPr>
            <w:r>
              <w:rPr>
                <w:rFonts w:ascii="Times New Roman" w:eastAsia="Times New Roman" w:hAnsi="Times New Roman" w:cs="Times New Roman"/>
                <w:color w:val="000000"/>
              </w:rPr>
              <w:t>Wicks</w:t>
            </w:r>
          </w:p>
        </w:tc>
        <w:tc>
          <w:tcPr>
            <w:tcW w:w="6262"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14:paraId="6C212130" w14:textId="77777777" w:rsidR="00726465" w:rsidRPr="001436D5" w:rsidRDefault="00726465" w:rsidP="001436D5">
            <w:pPr>
              <w:rPr>
                <w:rFonts w:ascii="Times New Roman" w:eastAsia="Times New Roman" w:hAnsi="Times New Roman" w:cs="Times New Roman"/>
                <w:color w:val="1D2228"/>
              </w:rPr>
            </w:pPr>
            <w:r w:rsidRPr="001436D5">
              <w:rPr>
                <w:rFonts w:ascii="Times New Roman" w:eastAsia="Times New Roman" w:hAnsi="Times New Roman" w:cs="Times New Roman"/>
                <w:color w:val="000000"/>
              </w:rPr>
              <w:t>Criminal law: violations punishable in multiple ways</w:t>
            </w:r>
          </w:p>
        </w:tc>
        <w:tc>
          <w:tcPr>
            <w:tcW w:w="6226"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14:paraId="4E030DBF" w14:textId="77777777" w:rsidR="00726465" w:rsidRPr="001436D5" w:rsidRDefault="00726465" w:rsidP="001436D5">
            <w:pPr>
              <w:rPr>
                <w:rFonts w:ascii="Times New Roman" w:eastAsia="Times New Roman" w:hAnsi="Times New Roman" w:cs="Times New Roman"/>
                <w:color w:val="1D2228"/>
              </w:rPr>
            </w:pPr>
            <w:r w:rsidRPr="001436D5">
              <w:rPr>
                <w:rFonts w:ascii="Times New Roman" w:eastAsia="Times New Roman" w:hAnsi="Times New Roman" w:cs="Times New Roman"/>
                <w:color w:val="000000"/>
              </w:rPr>
              <w:t>Current law requires an offense that can be punished multiple ways to be punished under the law that provides for the longest term of imprisonment. This bill would allow for punishment under either provision.</w:t>
            </w:r>
          </w:p>
        </w:tc>
      </w:tr>
      <w:tr w:rsidR="00726465" w:rsidRPr="001436D5" w14:paraId="19B6139F" w14:textId="77777777" w:rsidTr="00726465">
        <w:tc>
          <w:tcPr>
            <w:tcW w:w="1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55FA9A3" w14:textId="77777777" w:rsidR="00726465" w:rsidRPr="001436D5" w:rsidRDefault="00726465" w:rsidP="001436D5">
            <w:pPr>
              <w:rPr>
                <w:rFonts w:ascii="Times New Roman" w:eastAsia="Times New Roman" w:hAnsi="Times New Roman" w:cs="Times New Roman"/>
                <w:color w:val="1D2228"/>
              </w:rPr>
            </w:pPr>
            <w:r w:rsidRPr="001436D5">
              <w:rPr>
                <w:rFonts w:ascii="Times New Roman" w:eastAsia="Times New Roman" w:hAnsi="Times New Roman" w:cs="Times New Roman"/>
                <w:color w:val="1D2228"/>
              </w:rPr>
              <w:t>Elections</w:t>
            </w:r>
          </w:p>
        </w:tc>
        <w:tc>
          <w:tcPr>
            <w:tcW w:w="145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738F998" w14:textId="77777777" w:rsidR="00726465" w:rsidRDefault="00726465" w:rsidP="001436D5">
            <w:pPr>
              <w:rPr>
                <w:rFonts w:ascii="Times New Roman" w:eastAsia="Times New Roman" w:hAnsi="Times New Roman" w:cs="Times New Roman"/>
                <w:color w:val="000000"/>
              </w:rPr>
            </w:pPr>
            <w:r w:rsidRPr="001436D5">
              <w:rPr>
                <w:rFonts w:ascii="Times New Roman" w:eastAsia="Times New Roman" w:hAnsi="Times New Roman" w:cs="Times New Roman"/>
                <w:color w:val="000000"/>
              </w:rPr>
              <w:t>ACA 6</w:t>
            </w:r>
          </w:p>
          <w:p w14:paraId="51FBBBCA" w14:textId="4C95B534" w:rsidR="00726465" w:rsidRPr="001436D5" w:rsidRDefault="00726465" w:rsidP="001436D5">
            <w:pPr>
              <w:rPr>
                <w:rFonts w:ascii="Times New Roman" w:eastAsia="Times New Roman" w:hAnsi="Times New Roman" w:cs="Times New Roman"/>
                <w:color w:val="1D2228"/>
              </w:rPr>
            </w:pPr>
            <w:r>
              <w:rPr>
                <w:rFonts w:ascii="Times New Roman" w:eastAsia="Times New Roman" w:hAnsi="Times New Roman" w:cs="Times New Roman"/>
                <w:color w:val="000000"/>
              </w:rPr>
              <w:t>McCarthy</w:t>
            </w:r>
          </w:p>
        </w:tc>
        <w:tc>
          <w:tcPr>
            <w:tcW w:w="6262"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14:paraId="1CA9D6E8" w14:textId="77777777" w:rsidR="00726465" w:rsidRPr="001436D5" w:rsidRDefault="00726465" w:rsidP="001436D5">
            <w:pPr>
              <w:rPr>
                <w:rFonts w:ascii="Times New Roman" w:eastAsia="Times New Roman" w:hAnsi="Times New Roman" w:cs="Times New Roman"/>
                <w:color w:val="1D2228"/>
              </w:rPr>
            </w:pPr>
            <w:r w:rsidRPr="001436D5">
              <w:rPr>
                <w:rFonts w:ascii="Times New Roman" w:eastAsia="Times New Roman" w:hAnsi="Times New Roman" w:cs="Times New Roman"/>
                <w:color w:val="000000"/>
              </w:rPr>
              <w:t>Elections: disqualification of electors</w:t>
            </w:r>
          </w:p>
        </w:tc>
        <w:tc>
          <w:tcPr>
            <w:tcW w:w="6226"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14:paraId="3AA65275" w14:textId="77777777" w:rsidR="00726465" w:rsidRPr="001436D5" w:rsidRDefault="00726465" w:rsidP="001436D5">
            <w:pPr>
              <w:rPr>
                <w:rFonts w:ascii="Times New Roman" w:eastAsia="Times New Roman" w:hAnsi="Times New Roman" w:cs="Times New Roman"/>
                <w:color w:val="1D2228"/>
              </w:rPr>
            </w:pPr>
            <w:r w:rsidRPr="001436D5">
              <w:rPr>
                <w:rFonts w:ascii="Times New Roman" w:eastAsia="Times New Roman" w:hAnsi="Times New Roman" w:cs="Times New Roman"/>
                <w:color w:val="000000"/>
              </w:rPr>
              <w:t>This measure would provide for the restoration of voting rights upon completion of a prison term; it would allow the matter to be put on the 2020 ballot for voter approval.</w:t>
            </w:r>
          </w:p>
        </w:tc>
      </w:tr>
      <w:tr w:rsidR="00726465" w:rsidRPr="001436D5" w14:paraId="36E97A12" w14:textId="77777777" w:rsidTr="00726465">
        <w:tc>
          <w:tcPr>
            <w:tcW w:w="1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91B6851" w14:textId="77777777" w:rsidR="00726465" w:rsidRPr="001436D5" w:rsidRDefault="00726465" w:rsidP="001436D5">
            <w:pPr>
              <w:rPr>
                <w:rFonts w:ascii="Times New Roman" w:eastAsia="Times New Roman" w:hAnsi="Times New Roman" w:cs="Times New Roman"/>
                <w:color w:val="1D2228"/>
              </w:rPr>
            </w:pPr>
            <w:r w:rsidRPr="001436D5">
              <w:rPr>
                <w:rFonts w:ascii="Times New Roman" w:eastAsia="Times New Roman" w:hAnsi="Times New Roman" w:cs="Times New Roman"/>
                <w:color w:val="1D2228"/>
              </w:rPr>
              <w:t>Elections</w:t>
            </w:r>
          </w:p>
        </w:tc>
        <w:tc>
          <w:tcPr>
            <w:tcW w:w="145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3551DD1" w14:textId="77777777" w:rsidR="00726465" w:rsidRDefault="00726465" w:rsidP="001436D5">
            <w:pPr>
              <w:rPr>
                <w:rFonts w:ascii="Times New Roman" w:eastAsia="Times New Roman" w:hAnsi="Times New Roman" w:cs="Times New Roman"/>
                <w:color w:val="000000"/>
              </w:rPr>
            </w:pPr>
            <w:r w:rsidRPr="001436D5">
              <w:rPr>
                <w:rFonts w:ascii="Times New Roman" w:eastAsia="Times New Roman" w:hAnsi="Times New Roman" w:cs="Times New Roman"/>
                <w:color w:val="000000"/>
              </w:rPr>
              <w:t>AB 646</w:t>
            </w:r>
          </w:p>
          <w:p w14:paraId="2B7DD60D" w14:textId="6FB20B04" w:rsidR="00726465" w:rsidRPr="001436D5" w:rsidRDefault="00726465" w:rsidP="001436D5">
            <w:pPr>
              <w:rPr>
                <w:rFonts w:ascii="Times New Roman" w:eastAsia="Times New Roman" w:hAnsi="Times New Roman" w:cs="Times New Roman"/>
                <w:color w:val="1D2228"/>
              </w:rPr>
            </w:pPr>
            <w:proofErr w:type="spellStart"/>
            <w:r>
              <w:rPr>
                <w:rFonts w:ascii="Times New Roman" w:eastAsia="Times New Roman" w:hAnsi="Times New Roman" w:cs="Times New Roman"/>
                <w:color w:val="000000"/>
              </w:rPr>
              <w:t>Mccarthy</w:t>
            </w:r>
            <w:proofErr w:type="spellEnd"/>
          </w:p>
        </w:tc>
        <w:tc>
          <w:tcPr>
            <w:tcW w:w="6262"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14:paraId="55932AA5" w14:textId="77777777" w:rsidR="00726465" w:rsidRPr="001436D5" w:rsidRDefault="00726465" w:rsidP="001436D5">
            <w:pPr>
              <w:rPr>
                <w:rFonts w:ascii="Times New Roman" w:eastAsia="Times New Roman" w:hAnsi="Times New Roman" w:cs="Times New Roman"/>
                <w:color w:val="1D2228"/>
              </w:rPr>
            </w:pPr>
            <w:r w:rsidRPr="001436D5">
              <w:rPr>
                <w:rFonts w:ascii="Times New Roman" w:eastAsia="Times New Roman" w:hAnsi="Times New Roman" w:cs="Times New Roman"/>
                <w:color w:val="000000"/>
              </w:rPr>
              <w:t>Elections: voter eligibility</w:t>
            </w:r>
          </w:p>
        </w:tc>
        <w:tc>
          <w:tcPr>
            <w:tcW w:w="6226"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14:paraId="09D7CD3E" w14:textId="77777777" w:rsidR="00726465" w:rsidRPr="001436D5" w:rsidRDefault="00726465" w:rsidP="001436D5">
            <w:pPr>
              <w:rPr>
                <w:rFonts w:ascii="Times New Roman" w:eastAsia="Times New Roman" w:hAnsi="Times New Roman" w:cs="Times New Roman"/>
                <w:color w:val="1D2228"/>
              </w:rPr>
            </w:pPr>
            <w:r w:rsidRPr="001436D5">
              <w:rPr>
                <w:rFonts w:ascii="Times New Roman" w:eastAsia="Times New Roman" w:hAnsi="Times New Roman" w:cs="Times New Roman"/>
                <w:color w:val="000000"/>
              </w:rPr>
              <w:t>Existing law prohibits a person who is on parole from voting, registering to vote, or preregistering to vote. This bill would remove those prohibitions. It would only become operative if ACA 6 is approved by the voters in November.</w:t>
            </w:r>
          </w:p>
        </w:tc>
      </w:tr>
      <w:tr w:rsidR="00726465" w:rsidRPr="001436D5" w14:paraId="42A26D94" w14:textId="77777777" w:rsidTr="00726465">
        <w:tc>
          <w:tcPr>
            <w:tcW w:w="1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5FCE75F" w14:textId="77777777" w:rsidR="00726465" w:rsidRPr="001436D5" w:rsidRDefault="00726465" w:rsidP="001436D5">
            <w:pPr>
              <w:rPr>
                <w:rFonts w:ascii="Times New Roman" w:eastAsia="Times New Roman" w:hAnsi="Times New Roman" w:cs="Times New Roman"/>
                <w:color w:val="1D2228"/>
              </w:rPr>
            </w:pPr>
            <w:r w:rsidRPr="001436D5">
              <w:rPr>
                <w:rFonts w:ascii="Times New Roman" w:eastAsia="Times New Roman" w:hAnsi="Times New Roman" w:cs="Times New Roman"/>
                <w:color w:val="1D2228"/>
              </w:rPr>
              <w:t>Collateral consequences</w:t>
            </w:r>
          </w:p>
        </w:tc>
        <w:tc>
          <w:tcPr>
            <w:tcW w:w="145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A1E6029" w14:textId="77777777" w:rsidR="00726465" w:rsidRDefault="00726465" w:rsidP="001436D5">
            <w:pPr>
              <w:rPr>
                <w:rFonts w:ascii="Times New Roman" w:eastAsia="Times New Roman" w:hAnsi="Times New Roman" w:cs="Times New Roman"/>
                <w:color w:val="000000"/>
              </w:rPr>
            </w:pPr>
            <w:r w:rsidRPr="001436D5">
              <w:rPr>
                <w:rFonts w:ascii="Times New Roman" w:eastAsia="Times New Roman" w:hAnsi="Times New Roman" w:cs="Times New Roman"/>
                <w:color w:val="000000"/>
              </w:rPr>
              <w:t>SB 1013</w:t>
            </w:r>
          </w:p>
          <w:p w14:paraId="4244F164" w14:textId="7F0DF3B2" w:rsidR="00726465" w:rsidRPr="001436D5" w:rsidRDefault="00726465" w:rsidP="001436D5">
            <w:pPr>
              <w:rPr>
                <w:rFonts w:ascii="Times New Roman" w:eastAsia="Times New Roman" w:hAnsi="Times New Roman" w:cs="Times New Roman"/>
                <w:color w:val="1D2228"/>
              </w:rPr>
            </w:pPr>
            <w:proofErr w:type="spellStart"/>
            <w:r>
              <w:rPr>
                <w:rFonts w:ascii="Times New Roman" w:eastAsia="Times New Roman" w:hAnsi="Times New Roman" w:cs="Times New Roman"/>
                <w:color w:val="000000"/>
              </w:rPr>
              <w:t>Monning</w:t>
            </w:r>
            <w:proofErr w:type="spellEnd"/>
          </w:p>
        </w:tc>
        <w:tc>
          <w:tcPr>
            <w:tcW w:w="6262"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14:paraId="5391F3D3" w14:textId="77777777" w:rsidR="00726465" w:rsidRPr="001436D5" w:rsidRDefault="00726465" w:rsidP="001436D5">
            <w:pPr>
              <w:rPr>
                <w:rFonts w:ascii="Times New Roman" w:eastAsia="Times New Roman" w:hAnsi="Times New Roman" w:cs="Times New Roman"/>
                <w:color w:val="1D2228"/>
              </w:rPr>
            </w:pPr>
            <w:r w:rsidRPr="001436D5">
              <w:rPr>
                <w:rFonts w:ascii="Times New Roman" w:eastAsia="Times New Roman" w:hAnsi="Times New Roman" w:cs="Times New Roman"/>
                <w:color w:val="000000"/>
              </w:rPr>
              <w:t>Persons with convictions: Board of State and Community Corrections: California Workforce Development Board: local workforce development boards</w:t>
            </w:r>
          </w:p>
        </w:tc>
        <w:tc>
          <w:tcPr>
            <w:tcW w:w="6226"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14:paraId="2143D72C" w14:textId="77777777" w:rsidR="00726465" w:rsidRPr="001436D5" w:rsidRDefault="00726465" w:rsidP="001436D5">
            <w:pPr>
              <w:rPr>
                <w:rFonts w:ascii="Times New Roman" w:eastAsia="Times New Roman" w:hAnsi="Times New Roman" w:cs="Times New Roman"/>
                <w:color w:val="1D2228"/>
              </w:rPr>
            </w:pPr>
            <w:r w:rsidRPr="001436D5">
              <w:rPr>
                <w:rFonts w:ascii="Times New Roman" w:eastAsia="Times New Roman" w:hAnsi="Times New Roman" w:cs="Times New Roman"/>
                <w:color w:val="000000"/>
              </w:rPr>
              <w:t>Adds 2 seats to BSCC and WDB for people with felony records; adds at least 1 seat to local workforce development boards for people with felony records</w:t>
            </w:r>
          </w:p>
        </w:tc>
      </w:tr>
      <w:tr w:rsidR="00726465" w:rsidRPr="001436D5" w14:paraId="0335F7C3" w14:textId="77777777" w:rsidTr="00726465">
        <w:tc>
          <w:tcPr>
            <w:tcW w:w="1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AB50AA6" w14:textId="77777777" w:rsidR="00726465" w:rsidRPr="001436D5" w:rsidRDefault="00726465" w:rsidP="001436D5">
            <w:pPr>
              <w:rPr>
                <w:rFonts w:ascii="Times New Roman" w:eastAsia="Times New Roman" w:hAnsi="Times New Roman" w:cs="Times New Roman"/>
                <w:color w:val="1D2228"/>
              </w:rPr>
            </w:pPr>
            <w:r w:rsidRPr="001436D5">
              <w:rPr>
                <w:rFonts w:ascii="Times New Roman" w:eastAsia="Times New Roman" w:hAnsi="Times New Roman" w:cs="Times New Roman"/>
                <w:color w:val="1D2228"/>
              </w:rPr>
              <w:t>Juvenile</w:t>
            </w:r>
          </w:p>
        </w:tc>
        <w:tc>
          <w:tcPr>
            <w:tcW w:w="145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F01E039" w14:textId="77777777" w:rsidR="00726465" w:rsidRDefault="00726465" w:rsidP="001436D5">
            <w:pPr>
              <w:rPr>
                <w:rFonts w:ascii="Times New Roman" w:eastAsia="Times New Roman" w:hAnsi="Times New Roman" w:cs="Times New Roman"/>
                <w:color w:val="000000"/>
              </w:rPr>
            </w:pPr>
            <w:r w:rsidRPr="001436D5">
              <w:rPr>
                <w:rFonts w:ascii="Times New Roman" w:eastAsia="Times New Roman" w:hAnsi="Times New Roman" w:cs="Times New Roman"/>
                <w:color w:val="000000"/>
              </w:rPr>
              <w:t>AB 2865</w:t>
            </w:r>
          </w:p>
          <w:p w14:paraId="3E667552" w14:textId="0DC6B109" w:rsidR="00726465" w:rsidRPr="001436D5" w:rsidRDefault="00726465" w:rsidP="001436D5">
            <w:pPr>
              <w:rPr>
                <w:rFonts w:ascii="Times New Roman" w:eastAsia="Times New Roman" w:hAnsi="Times New Roman" w:cs="Times New Roman"/>
                <w:color w:val="1D2228"/>
              </w:rPr>
            </w:pPr>
            <w:r>
              <w:rPr>
                <w:rFonts w:ascii="Times New Roman" w:eastAsia="Times New Roman" w:hAnsi="Times New Roman" w:cs="Times New Roman"/>
                <w:color w:val="1D2228"/>
              </w:rPr>
              <w:t>Wicks</w:t>
            </w:r>
          </w:p>
        </w:tc>
        <w:tc>
          <w:tcPr>
            <w:tcW w:w="6262"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B403231" w14:textId="77777777" w:rsidR="00726465" w:rsidRPr="001436D5" w:rsidRDefault="00726465" w:rsidP="001436D5">
            <w:pPr>
              <w:rPr>
                <w:rFonts w:ascii="Times New Roman" w:eastAsia="Times New Roman" w:hAnsi="Times New Roman" w:cs="Times New Roman"/>
                <w:color w:val="1D2228"/>
              </w:rPr>
            </w:pPr>
            <w:r w:rsidRPr="001436D5">
              <w:rPr>
                <w:rFonts w:ascii="Times New Roman" w:eastAsia="Times New Roman" w:hAnsi="Times New Roman" w:cs="Times New Roman"/>
                <w:color w:val="000000"/>
              </w:rPr>
              <w:t>Juveniles: transfer to court of criminal jurisdiction</w:t>
            </w:r>
          </w:p>
        </w:tc>
        <w:tc>
          <w:tcPr>
            <w:tcW w:w="6226"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14:paraId="08D23488" w14:textId="77777777" w:rsidR="00726465" w:rsidRPr="001436D5" w:rsidRDefault="00726465" w:rsidP="001436D5">
            <w:pPr>
              <w:rPr>
                <w:rFonts w:ascii="Times New Roman" w:eastAsia="Times New Roman" w:hAnsi="Times New Roman" w:cs="Times New Roman"/>
                <w:color w:val="1D2228"/>
              </w:rPr>
            </w:pPr>
            <w:r w:rsidRPr="001436D5">
              <w:rPr>
                <w:rFonts w:ascii="Times New Roman" w:eastAsia="Times New Roman" w:hAnsi="Times New Roman" w:cs="Times New Roman"/>
                <w:color w:val="000000"/>
              </w:rPr>
              <w:t>This bill would modify Prop 57 to increase the burden to transfer juveniles to adult court</w:t>
            </w:r>
          </w:p>
        </w:tc>
      </w:tr>
      <w:tr w:rsidR="00726465" w:rsidRPr="001436D5" w14:paraId="7F5B652D" w14:textId="77777777" w:rsidTr="00726465">
        <w:tc>
          <w:tcPr>
            <w:tcW w:w="1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5227A61" w14:textId="77777777" w:rsidR="00726465" w:rsidRPr="001436D5" w:rsidRDefault="00726465" w:rsidP="001436D5">
            <w:pPr>
              <w:rPr>
                <w:rFonts w:ascii="Times New Roman" w:eastAsia="Times New Roman" w:hAnsi="Times New Roman" w:cs="Times New Roman"/>
                <w:color w:val="1D2228"/>
              </w:rPr>
            </w:pPr>
            <w:r w:rsidRPr="001436D5">
              <w:rPr>
                <w:rFonts w:ascii="Times New Roman" w:eastAsia="Times New Roman" w:hAnsi="Times New Roman" w:cs="Times New Roman"/>
                <w:color w:val="1D2228"/>
              </w:rPr>
              <w:t xml:space="preserve">Collateral </w:t>
            </w:r>
            <w:proofErr w:type="spellStart"/>
            <w:r w:rsidRPr="001436D5">
              <w:rPr>
                <w:rFonts w:ascii="Times New Roman" w:eastAsia="Times New Roman" w:hAnsi="Times New Roman" w:cs="Times New Roman"/>
                <w:color w:val="1D2228"/>
              </w:rPr>
              <w:t>consequnces</w:t>
            </w:r>
            <w:proofErr w:type="spellEnd"/>
          </w:p>
        </w:tc>
        <w:tc>
          <w:tcPr>
            <w:tcW w:w="145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4B681D1" w14:textId="77777777" w:rsidR="00726465" w:rsidRDefault="00726465" w:rsidP="001436D5">
            <w:pPr>
              <w:rPr>
                <w:rFonts w:ascii="Times New Roman" w:eastAsia="Times New Roman" w:hAnsi="Times New Roman" w:cs="Times New Roman"/>
                <w:color w:val="000000"/>
              </w:rPr>
            </w:pPr>
            <w:r w:rsidRPr="001436D5">
              <w:rPr>
                <w:rFonts w:ascii="Times New Roman" w:eastAsia="Times New Roman" w:hAnsi="Times New Roman" w:cs="Times New Roman"/>
                <w:color w:val="000000"/>
              </w:rPr>
              <w:t>AB 2978</w:t>
            </w:r>
          </w:p>
          <w:p w14:paraId="46BDBFDE" w14:textId="32E12F0E" w:rsidR="00726465" w:rsidRPr="001436D5" w:rsidRDefault="00726465" w:rsidP="001436D5">
            <w:pPr>
              <w:rPr>
                <w:rFonts w:ascii="Times New Roman" w:eastAsia="Times New Roman" w:hAnsi="Times New Roman" w:cs="Times New Roman"/>
                <w:color w:val="1D2228"/>
              </w:rPr>
            </w:pPr>
            <w:r>
              <w:rPr>
                <w:rFonts w:ascii="Times New Roman" w:eastAsia="Times New Roman" w:hAnsi="Times New Roman" w:cs="Times New Roman"/>
                <w:color w:val="1D2228"/>
              </w:rPr>
              <w:t>Ting</w:t>
            </w:r>
          </w:p>
        </w:tc>
        <w:tc>
          <w:tcPr>
            <w:tcW w:w="6262"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501EDB3" w14:textId="77777777" w:rsidR="00726465" w:rsidRPr="001436D5" w:rsidRDefault="00726465" w:rsidP="001436D5">
            <w:pPr>
              <w:rPr>
                <w:rFonts w:ascii="Times New Roman" w:eastAsia="Times New Roman" w:hAnsi="Times New Roman" w:cs="Times New Roman"/>
                <w:color w:val="1D2228"/>
              </w:rPr>
            </w:pPr>
            <w:r w:rsidRPr="001436D5">
              <w:rPr>
                <w:rFonts w:ascii="Times New Roman" w:eastAsia="Times New Roman" w:hAnsi="Times New Roman" w:cs="Times New Roman"/>
                <w:color w:val="000000"/>
              </w:rPr>
              <w:t>Department of Justice: arrest and conviction records: review</w:t>
            </w:r>
          </w:p>
        </w:tc>
        <w:tc>
          <w:tcPr>
            <w:tcW w:w="6226"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14:paraId="6608EC3A" w14:textId="77777777" w:rsidR="00726465" w:rsidRPr="001436D5" w:rsidRDefault="00726465" w:rsidP="001436D5">
            <w:pPr>
              <w:rPr>
                <w:rFonts w:ascii="Times New Roman" w:eastAsia="Times New Roman" w:hAnsi="Times New Roman" w:cs="Times New Roman"/>
                <w:color w:val="1D2228"/>
              </w:rPr>
            </w:pPr>
            <w:r w:rsidRPr="001436D5">
              <w:rPr>
                <w:rFonts w:ascii="Times New Roman" w:eastAsia="Times New Roman" w:hAnsi="Times New Roman" w:cs="Times New Roman"/>
                <w:color w:val="000000"/>
              </w:rPr>
              <w:t xml:space="preserve">Existing law requires the DOJ to review records on a monthly basis for automatic relief eligibility if the arrest or conviction occurred on or after 1/1/2021. This bill would change the eligibility to arrests or convictions </w:t>
            </w:r>
            <w:proofErr w:type="spellStart"/>
            <w:r w:rsidRPr="001436D5">
              <w:rPr>
                <w:rFonts w:ascii="Times New Roman" w:eastAsia="Times New Roman" w:hAnsi="Times New Roman" w:cs="Times New Roman"/>
                <w:color w:val="000000"/>
              </w:rPr>
              <w:t>occuring</w:t>
            </w:r>
            <w:proofErr w:type="spellEnd"/>
            <w:r w:rsidRPr="001436D5">
              <w:rPr>
                <w:rFonts w:ascii="Times New Roman" w:eastAsia="Times New Roman" w:hAnsi="Times New Roman" w:cs="Times New Roman"/>
                <w:color w:val="000000"/>
              </w:rPr>
              <w:t xml:space="preserve"> after 1/1/1973.</w:t>
            </w:r>
          </w:p>
        </w:tc>
      </w:tr>
      <w:tr w:rsidR="00726465" w:rsidRPr="001436D5" w14:paraId="15B48258" w14:textId="77777777" w:rsidTr="00726465">
        <w:tc>
          <w:tcPr>
            <w:tcW w:w="1536" w:type="dxa"/>
            <w:tcBorders>
              <w:top w:val="nil"/>
              <w:left w:val="single" w:sz="8" w:space="0" w:color="auto"/>
              <w:bottom w:val="nil"/>
              <w:right w:val="single" w:sz="8" w:space="0" w:color="auto"/>
            </w:tcBorders>
            <w:tcMar>
              <w:top w:w="0" w:type="dxa"/>
              <w:left w:w="108" w:type="dxa"/>
              <w:bottom w:w="0" w:type="dxa"/>
              <w:right w:w="108" w:type="dxa"/>
            </w:tcMar>
            <w:vAlign w:val="bottom"/>
            <w:hideMark/>
          </w:tcPr>
          <w:p w14:paraId="70457611" w14:textId="77777777" w:rsidR="00726465" w:rsidRPr="001436D5" w:rsidRDefault="00726465" w:rsidP="001436D5">
            <w:pPr>
              <w:rPr>
                <w:rFonts w:ascii="Times New Roman" w:eastAsia="Times New Roman" w:hAnsi="Times New Roman" w:cs="Times New Roman"/>
                <w:color w:val="1D2228"/>
              </w:rPr>
            </w:pPr>
            <w:r w:rsidRPr="001436D5">
              <w:rPr>
                <w:rFonts w:ascii="Times New Roman" w:eastAsia="Times New Roman" w:hAnsi="Times New Roman" w:cs="Times New Roman"/>
                <w:color w:val="1D2228"/>
              </w:rPr>
              <w:t>Sentencing</w:t>
            </w:r>
          </w:p>
        </w:tc>
        <w:tc>
          <w:tcPr>
            <w:tcW w:w="1456" w:type="dxa"/>
            <w:tcBorders>
              <w:top w:val="nil"/>
              <w:left w:val="nil"/>
              <w:bottom w:val="nil"/>
              <w:right w:val="single" w:sz="8" w:space="0" w:color="auto"/>
            </w:tcBorders>
            <w:tcMar>
              <w:top w:w="0" w:type="dxa"/>
              <w:left w:w="108" w:type="dxa"/>
              <w:bottom w:w="0" w:type="dxa"/>
              <w:right w:w="108" w:type="dxa"/>
            </w:tcMar>
            <w:vAlign w:val="bottom"/>
            <w:hideMark/>
          </w:tcPr>
          <w:p w14:paraId="6AF9BE6F" w14:textId="77777777" w:rsidR="00726465" w:rsidRDefault="00726465" w:rsidP="001436D5">
            <w:pPr>
              <w:rPr>
                <w:rFonts w:ascii="Times New Roman" w:eastAsia="Times New Roman" w:hAnsi="Times New Roman" w:cs="Times New Roman"/>
                <w:color w:val="000000"/>
              </w:rPr>
            </w:pPr>
            <w:r w:rsidRPr="001436D5">
              <w:rPr>
                <w:rFonts w:ascii="Times New Roman" w:eastAsia="Times New Roman" w:hAnsi="Times New Roman" w:cs="Times New Roman"/>
                <w:color w:val="000000"/>
              </w:rPr>
              <w:t>ACR 186</w:t>
            </w:r>
          </w:p>
          <w:p w14:paraId="33CF5ACB" w14:textId="0A0B9BF1" w:rsidR="00726465" w:rsidRPr="001436D5" w:rsidRDefault="00726465" w:rsidP="001436D5">
            <w:pPr>
              <w:rPr>
                <w:rFonts w:ascii="Times New Roman" w:eastAsia="Times New Roman" w:hAnsi="Times New Roman" w:cs="Times New Roman"/>
                <w:color w:val="1D2228"/>
              </w:rPr>
            </w:pPr>
            <w:proofErr w:type="spellStart"/>
            <w:r w:rsidRPr="001436D5">
              <w:rPr>
                <w:rFonts w:ascii="Times New Roman" w:eastAsia="Times New Roman" w:hAnsi="Times New Roman" w:cs="Times New Roman"/>
                <w:color w:val="000000"/>
              </w:rPr>
              <w:t>Kamlager</w:t>
            </w:r>
            <w:proofErr w:type="spellEnd"/>
          </w:p>
        </w:tc>
        <w:tc>
          <w:tcPr>
            <w:tcW w:w="6262" w:type="dxa"/>
            <w:gridSpan w:val="2"/>
            <w:tcBorders>
              <w:top w:val="nil"/>
              <w:left w:val="nil"/>
              <w:bottom w:val="nil"/>
              <w:right w:val="single" w:sz="8" w:space="0" w:color="auto"/>
            </w:tcBorders>
            <w:tcMar>
              <w:top w:w="0" w:type="dxa"/>
              <w:left w:w="108" w:type="dxa"/>
              <w:bottom w:w="0" w:type="dxa"/>
              <w:right w:w="108" w:type="dxa"/>
            </w:tcMar>
            <w:vAlign w:val="bottom"/>
            <w:hideMark/>
          </w:tcPr>
          <w:p w14:paraId="4F6486A5" w14:textId="77777777" w:rsidR="00726465" w:rsidRPr="001436D5" w:rsidRDefault="00726465" w:rsidP="001436D5">
            <w:pPr>
              <w:rPr>
                <w:rFonts w:ascii="Times New Roman" w:eastAsia="Times New Roman" w:hAnsi="Times New Roman" w:cs="Times New Roman"/>
                <w:color w:val="1D2228"/>
              </w:rPr>
            </w:pPr>
            <w:r w:rsidRPr="001436D5">
              <w:rPr>
                <w:rFonts w:ascii="Times New Roman" w:eastAsia="Times New Roman" w:hAnsi="Times New Roman" w:cs="Times New Roman"/>
                <w:color w:val="000000"/>
              </w:rPr>
              <w:t>Criminal sentencing</w:t>
            </w:r>
          </w:p>
        </w:tc>
        <w:tc>
          <w:tcPr>
            <w:tcW w:w="6226" w:type="dxa"/>
            <w:gridSpan w:val="2"/>
            <w:tcBorders>
              <w:top w:val="nil"/>
              <w:left w:val="nil"/>
              <w:bottom w:val="nil"/>
              <w:right w:val="single" w:sz="8" w:space="0" w:color="auto"/>
            </w:tcBorders>
            <w:tcMar>
              <w:top w:w="0" w:type="dxa"/>
              <w:left w:w="108" w:type="dxa"/>
              <w:bottom w:w="0" w:type="dxa"/>
              <w:right w:w="108" w:type="dxa"/>
            </w:tcMar>
            <w:vAlign w:val="bottom"/>
            <w:hideMark/>
          </w:tcPr>
          <w:p w14:paraId="5E8E5735" w14:textId="77777777" w:rsidR="00726465" w:rsidRPr="001436D5" w:rsidRDefault="00726465" w:rsidP="001436D5">
            <w:pPr>
              <w:rPr>
                <w:rFonts w:ascii="Times New Roman" w:eastAsia="Times New Roman" w:hAnsi="Times New Roman" w:cs="Times New Roman"/>
                <w:color w:val="1D2228"/>
              </w:rPr>
            </w:pPr>
            <w:r w:rsidRPr="001436D5">
              <w:rPr>
                <w:rFonts w:ascii="Times New Roman" w:eastAsia="Times New Roman" w:hAnsi="Times New Roman" w:cs="Times New Roman"/>
                <w:color w:val="000000"/>
              </w:rPr>
              <w:t>This measure would state that the Legislature recognizes the need for statutory changes to end extreme sentencing.</w:t>
            </w:r>
          </w:p>
        </w:tc>
      </w:tr>
      <w:tr w:rsidR="00726465" w:rsidRPr="001436D5" w14:paraId="14BF30DA" w14:textId="77777777" w:rsidTr="00726465">
        <w:trPr>
          <w:gridAfter w:val="1"/>
          <w:wAfter w:w="4770" w:type="dxa"/>
        </w:trPr>
        <w:tc>
          <w:tcPr>
            <w:tcW w:w="1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11C9A34D" w14:textId="77777777" w:rsidR="00726465" w:rsidRPr="001436D5" w:rsidRDefault="00726465" w:rsidP="001436D5">
            <w:pPr>
              <w:rPr>
                <w:rFonts w:ascii="Times New Roman" w:eastAsia="Times New Roman" w:hAnsi="Times New Roman" w:cs="Times New Roman"/>
                <w:color w:val="1D2228"/>
              </w:rPr>
            </w:pPr>
          </w:p>
        </w:tc>
        <w:tc>
          <w:tcPr>
            <w:tcW w:w="1456" w:type="dxa"/>
            <w:tcBorders>
              <w:top w:val="nil"/>
              <w:left w:val="nil"/>
              <w:bottom w:val="single" w:sz="8" w:space="0" w:color="auto"/>
              <w:right w:val="single" w:sz="8" w:space="0" w:color="auto"/>
            </w:tcBorders>
            <w:tcMar>
              <w:top w:w="0" w:type="dxa"/>
              <w:left w:w="108" w:type="dxa"/>
              <w:bottom w:w="0" w:type="dxa"/>
              <w:right w:w="108" w:type="dxa"/>
            </w:tcMar>
            <w:vAlign w:val="bottom"/>
          </w:tcPr>
          <w:p w14:paraId="7F8A8D9F" w14:textId="77777777" w:rsidR="00726465" w:rsidRPr="001436D5" w:rsidRDefault="00726465" w:rsidP="001436D5">
            <w:pPr>
              <w:rPr>
                <w:rFonts w:ascii="Times New Roman" w:eastAsia="Times New Roman" w:hAnsi="Times New Roman" w:cs="Times New Roman"/>
                <w:color w:val="000000"/>
              </w:rPr>
            </w:pPr>
          </w:p>
        </w:tc>
        <w:tc>
          <w:tcPr>
            <w:tcW w:w="1456" w:type="dxa"/>
            <w:tcBorders>
              <w:top w:val="nil"/>
              <w:left w:val="nil"/>
              <w:bottom w:val="single" w:sz="8" w:space="0" w:color="auto"/>
              <w:right w:val="single" w:sz="8" w:space="0" w:color="auto"/>
            </w:tcBorders>
            <w:tcMar>
              <w:top w:w="0" w:type="dxa"/>
              <w:left w:w="108" w:type="dxa"/>
              <w:bottom w:w="0" w:type="dxa"/>
              <w:right w:w="108" w:type="dxa"/>
            </w:tcMar>
            <w:vAlign w:val="bottom"/>
          </w:tcPr>
          <w:p w14:paraId="01680600" w14:textId="77777777" w:rsidR="00726465" w:rsidRPr="001436D5" w:rsidRDefault="00726465" w:rsidP="001436D5">
            <w:pPr>
              <w:rPr>
                <w:rFonts w:ascii="Times New Roman" w:eastAsia="Times New Roman" w:hAnsi="Times New Roman" w:cs="Times New Roman"/>
                <w:color w:val="000000"/>
              </w:rPr>
            </w:pPr>
          </w:p>
        </w:tc>
        <w:tc>
          <w:tcPr>
            <w:tcW w:w="6262" w:type="dxa"/>
            <w:gridSpan w:val="2"/>
            <w:tcBorders>
              <w:top w:val="nil"/>
              <w:left w:val="nil"/>
              <w:bottom w:val="single" w:sz="8" w:space="0" w:color="auto"/>
              <w:right w:val="single" w:sz="8" w:space="0" w:color="auto"/>
            </w:tcBorders>
            <w:tcMar>
              <w:top w:w="0" w:type="dxa"/>
              <w:left w:w="108" w:type="dxa"/>
              <w:bottom w:w="0" w:type="dxa"/>
              <w:right w:w="108" w:type="dxa"/>
            </w:tcMar>
            <w:vAlign w:val="bottom"/>
          </w:tcPr>
          <w:p w14:paraId="0EBADD95" w14:textId="77777777" w:rsidR="00726465" w:rsidRPr="001436D5" w:rsidRDefault="00726465" w:rsidP="001436D5">
            <w:pPr>
              <w:rPr>
                <w:rFonts w:ascii="Times New Roman" w:eastAsia="Times New Roman" w:hAnsi="Times New Roman" w:cs="Times New Roman"/>
                <w:color w:val="000000"/>
              </w:rPr>
            </w:pPr>
          </w:p>
        </w:tc>
      </w:tr>
    </w:tbl>
    <w:p w14:paraId="7A6B3853" w14:textId="48E2484E" w:rsidR="001436D5" w:rsidRPr="001436D5" w:rsidRDefault="001436D5" w:rsidP="001436D5">
      <w:pPr>
        <w:rPr>
          <w:rFonts w:ascii="Arial" w:eastAsia="Times New Roman" w:hAnsi="Arial" w:cs="Arial"/>
          <w:color w:val="1F497D"/>
          <w:sz w:val="22"/>
          <w:szCs w:val="22"/>
        </w:rPr>
      </w:pPr>
    </w:p>
    <w:p w14:paraId="19725E80" w14:textId="77777777" w:rsidR="001436D5" w:rsidRPr="001436D5" w:rsidRDefault="001436D5" w:rsidP="001436D5">
      <w:pPr>
        <w:rPr>
          <w:rFonts w:ascii="Times New Roman" w:eastAsia="Times New Roman" w:hAnsi="Times New Roman" w:cs="Times New Roman"/>
          <w:color w:val="1D2228"/>
        </w:rPr>
      </w:pPr>
      <w:r w:rsidRPr="001436D5">
        <w:rPr>
          <w:rFonts w:ascii="Arial" w:eastAsia="Times New Roman" w:hAnsi="Arial" w:cs="Arial"/>
          <w:color w:val="1F497D"/>
          <w:sz w:val="22"/>
          <w:szCs w:val="22"/>
        </w:rPr>
        <w:t> </w:t>
      </w:r>
    </w:p>
    <w:p w14:paraId="42BA32D5" w14:textId="3E0C2E86" w:rsidR="00072167" w:rsidRDefault="00072167"/>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2284"/>
        <w:gridCol w:w="9137"/>
        <w:gridCol w:w="1523"/>
      </w:tblGrid>
      <w:tr w:rsidR="00BF767F" w:rsidRPr="00711C7E" w14:paraId="0D4533A6" w14:textId="77777777" w:rsidTr="00734A3B">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14:paraId="62A92033" w14:textId="77777777" w:rsidR="00BF767F" w:rsidRPr="00711C7E" w:rsidRDefault="00BF767F" w:rsidP="00734A3B">
            <w:pPr>
              <w:jc w:val="center"/>
              <w:rPr>
                <w:rFonts w:ascii="Times" w:eastAsia="Times New Roman" w:hAnsi="Times" w:cs="Times"/>
                <w:b/>
                <w:bCs/>
                <w:color w:val="000000"/>
                <w:sz w:val="27"/>
                <w:szCs w:val="27"/>
              </w:rPr>
            </w:pPr>
            <w:r w:rsidRPr="00711C7E">
              <w:rPr>
                <w:rFonts w:ascii="Times" w:eastAsia="Times New Roman" w:hAnsi="Times" w:cs="Times"/>
                <w:b/>
                <w:bCs/>
                <w:color w:val="000000"/>
                <w:sz w:val="27"/>
                <w:szCs w:val="27"/>
              </w:rPr>
              <w:t>Human Trafficking</w:t>
            </w:r>
          </w:p>
        </w:tc>
      </w:tr>
      <w:tr w:rsidR="00BF767F" w:rsidRPr="00711C7E" w14:paraId="6A28D83C" w14:textId="77777777" w:rsidTr="00734A3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FFFFFF"/>
            <w:hideMark/>
          </w:tcPr>
          <w:p w14:paraId="32DB2918" w14:textId="77777777" w:rsidR="00BF767F" w:rsidRPr="00711C7E" w:rsidRDefault="00BF767F" w:rsidP="00734A3B">
            <w:pPr>
              <w:jc w:val="center"/>
              <w:rPr>
                <w:rFonts w:ascii="Times" w:eastAsia="Times New Roman" w:hAnsi="Times" w:cs="Times"/>
                <w:b/>
                <w:bCs/>
                <w:color w:val="000000"/>
                <w:sz w:val="20"/>
                <w:szCs w:val="20"/>
              </w:rPr>
            </w:pPr>
            <w:r w:rsidRPr="00711C7E">
              <w:rPr>
                <w:rFonts w:ascii="Times" w:eastAsia="Times New Roman" w:hAnsi="Times" w:cs="Times"/>
                <w:b/>
                <w:bCs/>
                <w:color w:val="000000"/>
                <w:sz w:val="20"/>
                <w:szCs w:val="20"/>
              </w:rPr>
              <w:t>Location</w:t>
            </w: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14:paraId="1CC443A1" w14:textId="77777777" w:rsidR="00BF767F" w:rsidRPr="00711C7E" w:rsidRDefault="00BF767F" w:rsidP="00734A3B">
            <w:pPr>
              <w:jc w:val="center"/>
              <w:rPr>
                <w:rFonts w:ascii="Times" w:eastAsia="Times New Roman" w:hAnsi="Times" w:cs="Times"/>
                <w:b/>
                <w:bCs/>
                <w:color w:val="000000"/>
                <w:sz w:val="20"/>
                <w:szCs w:val="20"/>
              </w:rPr>
            </w:pPr>
            <w:r w:rsidRPr="00711C7E">
              <w:rPr>
                <w:rFonts w:ascii="Times" w:eastAsia="Times New Roman" w:hAnsi="Times" w:cs="Times"/>
                <w:b/>
                <w:bCs/>
                <w:color w:val="000000"/>
                <w:sz w:val="20"/>
                <w:szCs w:val="20"/>
              </w:rPr>
              <w:t>Summary</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14:paraId="30633D06" w14:textId="77777777" w:rsidR="00BF767F" w:rsidRPr="00711C7E" w:rsidRDefault="00BF767F" w:rsidP="00734A3B">
            <w:pPr>
              <w:jc w:val="center"/>
              <w:rPr>
                <w:rFonts w:ascii="Times" w:eastAsia="Times New Roman" w:hAnsi="Times" w:cs="Times"/>
                <w:b/>
                <w:bCs/>
                <w:color w:val="000000"/>
                <w:sz w:val="20"/>
                <w:szCs w:val="20"/>
              </w:rPr>
            </w:pPr>
            <w:r w:rsidRPr="00711C7E">
              <w:rPr>
                <w:rFonts w:ascii="Times" w:eastAsia="Times New Roman" w:hAnsi="Times" w:cs="Times"/>
                <w:b/>
                <w:bCs/>
                <w:color w:val="000000"/>
                <w:sz w:val="20"/>
                <w:szCs w:val="20"/>
              </w:rPr>
              <w:t>Position</w:t>
            </w:r>
          </w:p>
        </w:tc>
      </w:tr>
      <w:tr w:rsidR="00BF767F" w:rsidRPr="00711C7E" w14:paraId="0FDF1C21" w14:textId="77777777" w:rsidTr="00734A3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BFC5375" w14:textId="77777777" w:rsidR="00BF767F" w:rsidRPr="00711C7E" w:rsidRDefault="00BF767F" w:rsidP="00734A3B">
            <w:pPr>
              <w:spacing w:after="240"/>
              <w:rPr>
                <w:rFonts w:ascii="Times" w:eastAsia="Times New Roman" w:hAnsi="Times" w:cs="Times"/>
                <w:color w:val="000000"/>
                <w:sz w:val="20"/>
                <w:szCs w:val="20"/>
              </w:rPr>
            </w:pPr>
            <w:r w:rsidRPr="00711C7E">
              <w:rPr>
                <w:rFonts w:ascii="Times" w:eastAsia="Times New Roman" w:hAnsi="Times" w:cs="Times"/>
                <w:color w:val="000000"/>
                <w:sz w:val="20"/>
                <w:szCs w:val="20"/>
              </w:rPr>
              <w:t>ASSEMBLY   JUD.</w:t>
            </w:r>
            <w:r w:rsidRPr="00711C7E">
              <w:rPr>
                <w:rFonts w:ascii="Times" w:eastAsia="Times New Roman" w:hAnsi="Times" w:cs="Times"/>
                <w:color w:val="000000"/>
                <w:sz w:val="20"/>
                <w:szCs w:val="20"/>
              </w:rPr>
              <w:br/>
              <w:t>2/14/2020 - Referred to Com. on JUD.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1A8B4A" w14:textId="77777777" w:rsidR="00BF767F" w:rsidRPr="00711C7E" w:rsidRDefault="00BF767F" w:rsidP="00734A3B">
            <w:pPr>
              <w:rPr>
                <w:rFonts w:ascii="Times" w:eastAsia="Times New Roman" w:hAnsi="Times" w:cs="Times"/>
                <w:color w:val="000000"/>
                <w:sz w:val="20"/>
                <w:szCs w:val="20"/>
              </w:rPr>
            </w:pPr>
            <w:r w:rsidRPr="00711C7E">
              <w:rPr>
                <w:rFonts w:ascii="Times" w:eastAsia="Times New Roman" w:hAnsi="Times" w:cs="Times"/>
                <w:color w:val="000000"/>
                <w:sz w:val="20"/>
                <w:szCs w:val="20"/>
              </w:rPr>
              <w:t xml:space="preserve">The State Bar Act provides for the licensure and regulation of attorneys by the State Bar of California, a public corporation. Existing law requires the State Bar to engage with local bar associations, legal aid organizations, veterans service providers, military service providers, and volunteer attorneys to provide legal services to veterans and service members and their families who otherwise cannot afford legal services, and requires the State Bar to provide related resources and educational materials to attorneys and the public in furtherance of those </w:t>
            </w:r>
            <w:proofErr w:type="spellStart"/>
            <w:r w:rsidRPr="00711C7E">
              <w:rPr>
                <w:rFonts w:ascii="Times" w:eastAsia="Times New Roman" w:hAnsi="Times" w:cs="Times"/>
                <w:color w:val="000000"/>
                <w:sz w:val="20"/>
                <w:szCs w:val="20"/>
              </w:rPr>
              <w:t>provisions.This</w:t>
            </w:r>
            <w:proofErr w:type="spellEnd"/>
            <w:r w:rsidRPr="00711C7E">
              <w:rPr>
                <w:rFonts w:ascii="Times" w:eastAsia="Times New Roman" w:hAnsi="Times" w:cs="Times"/>
                <w:color w:val="000000"/>
                <w:sz w:val="20"/>
                <w:szCs w:val="20"/>
              </w:rPr>
              <w:t xml:space="preserve"> bill would additionally require the State Bar to engage with local bar associations, legal aid organizations, human trafficking victim service providers, and volunteer attorneys to encourage those groups to provide legal services to victims of human trafficking and their families who otherwise cannot afford legal services. The bill would require the State Bar to provide specified resources and educational materials for these purposes, including a list of organizations and attorneys willing to provide pro bono legal services to victims of human trafficking, and would require the State Bar to publish, before January 1, 2022, a report and recommendations on whether there is a need for legal advice clinics for victims of human trafficking.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75E8347" w14:textId="77777777" w:rsidR="00BF767F" w:rsidRPr="00711C7E" w:rsidRDefault="00BF767F" w:rsidP="00734A3B">
            <w:pPr>
              <w:jc w:val="center"/>
              <w:rPr>
                <w:rFonts w:ascii="Times" w:eastAsia="Times New Roman" w:hAnsi="Times" w:cs="Times"/>
                <w:color w:val="000000"/>
                <w:sz w:val="20"/>
                <w:szCs w:val="20"/>
              </w:rPr>
            </w:pPr>
            <w:r w:rsidRPr="00711C7E">
              <w:rPr>
                <w:rFonts w:ascii="Times" w:eastAsia="Times New Roman" w:hAnsi="Times" w:cs="Times"/>
                <w:color w:val="000000"/>
                <w:sz w:val="20"/>
                <w:szCs w:val="20"/>
              </w:rPr>
              <w:t> </w:t>
            </w:r>
          </w:p>
        </w:tc>
      </w:tr>
    </w:tbl>
    <w:p w14:paraId="7461AFFB" w14:textId="77777777" w:rsidR="00BF767F" w:rsidRDefault="00BF767F"/>
    <w:sectPr w:rsidR="00BF767F" w:rsidSect="001436D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6D5"/>
    <w:rsid w:val="00072167"/>
    <w:rsid w:val="001436D5"/>
    <w:rsid w:val="00635D46"/>
    <w:rsid w:val="00726465"/>
    <w:rsid w:val="0097173C"/>
    <w:rsid w:val="00BF767F"/>
    <w:rsid w:val="00FA6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021E7"/>
  <w15:chartTrackingRefBased/>
  <w15:docId w15:val="{A7273027-F041-1C4C-B67C-626887B40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9449035488xxmsonormal">
    <w:name w:val="yiv9449035488x_x_msonormal"/>
    <w:basedOn w:val="Normal"/>
    <w:rsid w:val="001436D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926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3328</Characters>
  <Application>Microsoft Office Word</Application>
  <DocSecurity>4</DocSecurity>
  <Lines>81</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Morris</dc:creator>
  <cp:keywords/>
  <dc:description/>
  <cp:lastModifiedBy>Morris, Geoffrea (ADP)</cp:lastModifiedBy>
  <cp:revision>2</cp:revision>
  <dcterms:created xsi:type="dcterms:W3CDTF">2020-03-24T19:56:00Z</dcterms:created>
  <dcterms:modified xsi:type="dcterms:W3CDTF">2020-03-24T19:56:00Z</dcterms:modified>
</cp:coreProperties>
</file>